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218FE">
      <w:pPr>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广州市白云山翠竹园项目安保服务</w:t>
      </w:r>
    </w:p>
    <w:p w14:paraId="0C47B259">
      <w:pPr>
        <w:spacing w:line="360" w:lineRule="auto"/>
        <w:jc w:val="center"/>
        <w:rPr>
          <w:rFonts w:hint="eastAsia" w:ascii="宋体" w:hAnsi="宋体" w:cs="宋体"/>
          <w:color w:val="auto"/>
          <w:sz w:val="36"/>
          <w:szCs w:val="36"/>
          <w:highlight w:val="none"/>
        </w:rPr>
      </w:pPr>
      <w:r>
        <w:rPr>
          <w:rFonts w:hint="eastAsia" w:ascii="宋体" w:hAnsi="宋体" w:cs="宋体"/>
          <w:b/>
          <w:bCs/>
          <w:color w:val="auto"/>
          <w:sz w:val="36"/>
          <w:szCs w:val="36"/>
          <w:highlight w:val="none"/>
        </w:rPr>
        <w:t>招标公告</w:t>
      </w:r>
    </w:p>
    <w:p w14:paraId="3462E18C">
      <w:pPr>
        <w:pStyle w:val="2"/>
        <w:spacing w:line="300" w:lineRule="exact"/>
        <w:rPr>
          <w:rFonts w:hint="eastAsia" w:ascii="宋体" w:hAnsi="宋体" w:eastAsia="宋体" w:cs="宋体"/>
          <w:color w:val="auto"/>
          <w:sz w:val="28"/>
          <w:szCs w:val="28"/>
          <w:highlight w:val="none"/>
        </w:rPr>
      </w:pPr>
      <w:bookmarkStart w:id="0" w:name="_Toc247527535"/>
      <w:bookmarkStart w:id="1" w:name="_Toc152045512"/>
      <w:bookmarkStart w:id="2" w:name="_Toc25027"/>
      <w:bookmarkStart w:id="3" w:name="_Toc152042288"/>
      <w:bookmarkStart w:id="4" w:name="_Toc247513934"/>
      <w:bookmarkStart w:id="5" w:name="_Toc144974480"/>
      <w:bookmarkStart w:id="6" w:name="_Toc5026"/>
      <w:r>
        <w:rPr>
          <w:rFonts w:hint="eastAsia" w:ascii="宋体" w:hAnsi="宋体" w:eastAsia="宋体" w:cs="宋体"/>
          <w:color w:val="auto"/>
          <w:sz w:val="28"/>
          <w:szCs w:val="28"/>
          <w:highlight w:val="none"/>
        </w:rPr>
        <w:t>1. 招标条件</w:t>
      </w:r>
      <w:bookmarkEnd w:id="0"/>
      <w:bookmarkEnd w:id="1"/>
      <w:bookmarkEnd w:id="2"/>
      <w:bookmarkEnd w:id="3"/>
      <w:bookmarkEnd w:id="4"/>
      <w:bookmarkEnd w:id="5"/>
      <w:bookmarkEnd w:id="6"/>
    </w:p>
    <w:p w14:paraId="1EE5E2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招标项目广州市白云山翠竹园项目已由广州云山翠园商业运营管理有限公司负责实施，建设资金来自企业自筹，项目出资比例为100%，招标人为广州云山翠园商业运营管理有限公司。项目已具备招标条件，现对该项目的安保服务进行公开招标。</w:t>
      </w:r>
    </w:p>
    <w:p w14:paraId="22892B3B">
      <w:pPr>
        <w:pStyle w:val="2"/>
        <w:spacing w:line="300" w:lineRule="exact"/>
        <w:rPr>
          <w:rFonts w:hint="eastAsia" w:ascii="宋体" w:hAnsi="宋体" w:eastAsia="宋体" w:cs="宋体"/>
          <w:color w:val="auto"/>
          <w:sz w:val="28"/>
          <w:szCs w:val="28"/>
          <w:highlight w:val="none"/>
        </w:rPr>
      </w:pPr>
      <w:bookmarkStart w:id="7" w:name="_Toc247513935"/>
      <w:bookmarkStart w:id="8" w:name="_Toc152042289"/>
      <w:bookmarkStart w:id="9" w:name="_Toc19680"/>
      <w:bookmarkStart w:id="10" w:name="_Toc152045513"/>
      <w:bookmarkStart w:id="11" w:name="_Toc144974481"/>
      <w:bookmarkStart w:id="12" w:name="_Toc247527536"/>
      <w:bookmarkStart w:id="13" w:name="_Toc30111"/>
      <w:r>
        <w:rPr>
          <w:rFonts w:hint="eastAsia" w:ascii="宋体" w:hAnsi="宋体" w:eastAsia="宋体" w:cs="宋体"/>
          <w:color w:val="auto"/>
          <w:sz w:val="28"/>
          <w:szCs w:val="28"/>
          <w:highlight w:val="none"/>
        </w:rPr>
        <w:t>2. 项目概况与招标范围</w:t>
      </w:r>
      <w:bookmarkEnd w:id="7"/>
      <w:bookmarkEnd w:id="8"/>
      <w:bookmarkEnd w:id="9"/>
      <w:bookmarkEnd w:id="10"/>
      <w:bookmarkEnd w:id="11"/>
      <w:bookmarkEnd w:id="12"/>
      <w:bookmarkEnd w:id="13"/>
    </w:p>
    <w:tbl>
      <w:tblPr>
        <w:tblStyle w:val="5"/>
        <w:tblW w:w="5050" w:type="pct"/>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 w:type="dxa"/>
          <w:bottom w:w="0" w:type="dxa"/>
          <w:right w:w="10" w:type="dxa"/>
        </w:tblCellMar>
      </w:tblPr>
      <w:tblGrid>
        <w:gridCol w:w="576"/>
        <w:gridCol w:w="3030"/>
        <w:gridCol w:w="2634"/>
        <w:gridCol w:w="1386"/>
        <w:gridCol w:w="793"/>
      </w:tblGrid>
      <w:tr w14:paraId="359CB0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796" w:hRule="atLeast"/>
        </w:trPr>
        <w:tc>
          <w:tcPr>
            <w:tcW w:w="342" w:type="pct"/>
            <w:tcBorders>
              <w:top w:val="single" w:color="auto" w:sz="12" w:space="0"/>
              <w:left w:val="single" w:color="auto" w:sz="12" w:space="0"/>
              <w:bottom w:val="single" w:color="auto" w:sz="4" w:space="0"/>
              <w:right w:val="single" w:color="auto" w:sz="4" w:space="0"/>
            </w:tcBorders>
            <w:noWrap w:val="0"/>
            <w:vAlign w:val="center"/>
          </w:tcPr>
          <w:p w14:paraId="0FD2A998">
            <w:pPr>
              <w:pStyle w:val="3"/>
              <w:ind w:firstLine="0" w:firstLineChars="0"/>
              <w:jc w:val="center"/>
              <w:rPr>
                <w:rFonts w:ascii="宋体" w:hAnsi="宋体" w:cs="宋体"/>
                <w:color w:val="auto"/>
                <w:sz w:val="24"/>
                <w:szCs w:val="22"/>
                <w:highlight w:val="none"/>
              </w:rPr>
            </w:pPr>
            <w:r>
              <w:rPr>
                <w:rFonts w:hint="eastAsia" w:ascii="宋体" w:hAnsi="宋体" w:cs="宋体"/>
                <w:color w:val="auto"/>
                <w:sz w:val="24"/>
                <w:szCs w:val="22"/>
                <w:highlight w:val="none"/>
              </w:rPr>
              <w:t>序号</w:t>
            </w:r>
          </w:p>
        </w:tc>
        <w:tc>
          <w:tcPr>
            <w:tcW w:w="1799" w:type="pct"/>
            <w:tcBorders>
              <w:top w:val="single" w:color="auto" w:sz="12" w:space="0"/>
              <w:left w:val="single" w:color="auto" w:sz="4" w:space="0"/>
              <w:bottom w:val="single" w:color="auto" w:sz="4" w:space="0"/>
              <w:right w:val="single" w:color="auto" w:sz="4" w:space="0"/>
            </w:tcBorders>
            <w:noWrap w:val="0"/>
            <w:vAlign w:val="center"/>
          </w:tcPr>
          <w:p w14:paraId="2F89652C">
            <w:pPr>
              <w:pStyle w:val="3"/>
              <w:ind w:firstLine="0" w:firstLineChars="0"/>
              <w:jc w:val="center"/>
              <w:rPr>
                <w:rFonts w:ascii="宋体" w:hAnsi="宋体" w:cs="宋体"/>
                <w:color w:val="auto"/>
                <w:sz w:val="24"/>
                <w:szCs w:val="22"/>
                <w:highlight w:val="none"/>
              </w:rPr>
            </w:pPr>
            <w:r>
              <w:rPr>
                <w:rFonts w:hint="eastAsia" w:ascii="宋体" w:hAnsi="宋体" w:cs="宋体"/>
                <w:color w:val="auto"/>
                <w:sz w:val="24"/>
                <w:szCs w:val="22"/>
                <w:highlight w:val="none"/>
              </w:rPr>
              <w:t>项目名称</w:t>
            </w:r>
          </w:p>
        </w:tc>
        <w:tc>
          <w:tcPr>
            <w:tcW w:w="1564" w:type="pct"/>
            <w:tcBorders>
              <w:top w:val="single" w:color="auto" w:sz="12" w:space="0"/>
              <w:left w:val="single" w:color="auto" w:sz="4" w:space="0"/>
              <w:bottom w:val="single" w:color="auto" w:sz="4" w:space="0"/>
              <w:right w:val="single" w:color="auto" w:sz="4" w:space="0"/>
            </w:tcBorders>
            <w:noWrap w:val="0"/>
            <w:vAlign w:val="center"/>
          </w:tcPr>
          <w:p w14:paraId="34FFA8C9">
            <w:pPr>
              <w:pStyle w:val="3"/>
              <w:ind w:firstLine="0" w:firstLineChars="0"/>
              <w:jc w:val="center"/>
              <w:rPr>
                <w:rFonts w:ascii="宋体" w:hAnsi="宋体" w:cs="宋体"/>
                <w:color w:val="auto"/>
                <w:sz w:val="24"/>
                <w:szCs w:val="22"/>
                <w:highlight w:val="none"/>
              </w:rPr>
            </w:pPr>
            <w:r>
              <w:rPr>
                <w:rFonts w:hint="eastAsia" w:ascii="宋体" w:hAnsi="宋体" w:cs="宋体"/>
                <w:color w:val="auto"/>
                <w:sz w:val="24"/>
                <w:szCs w:val="22"/>
                <w:highlight w:val="none"/>
              </w:rPr>
              <w:t>最高</w:t>
            </w:r>
            <w:r>
              <w:rPr>
                <w:rFonts w:hint="eastAsia" w:ascii="宋体" w:hAnsi="宋体" w:eastAsia="宋体" w:cs="宋体"/>
                <w:color w:val="auto"/>
                <w:sz w:val="24"/>
                <w:szCs w:val="22"/>
                <w:highlight w:val="none"/>
              </w:rPr>
              <w:t>岗位单价</w:t>
            </w:r>
            <w:r>
              <w:rPr>
                <w:rFonts w:hint="eastAsia" w:ascii="宋体" w:hAnsi="宋体" w:cs="宋体"/>
                <w:color w:val="auto"/>
                <w:sz w:val="24"/>
                <w:szCs w:val="22"/>
                <w:highlight w:val="none"/>
              </w:rPr>
              <w:t>限价</w:t>
            </w:r>
          </w:p>
        </w:tc>
        <w:tc>
          <w:tcPr>
            <w:tcW w:w="823" w:type="pct"/>
            <w:tcBorders>
              <w:top w:val="single" w:color="auto" w:sz="12" w:space="0"/>
              <w:left w:val="single" w:color="auto" w:sz="4" w:space="0"/>
              <w:bottom w:val="single" w:color="auto" w:sz="4" w:space="0"/>
              <w:right w:val="single" w:color="auto" w:sz="4" w:space="0"/>
            </w:tcBorders>
            <w:noWrap w:val="0"/>
            <w:vAlign w:val="center"/>
          </w:tcPr>
          <w:p w14:paraId="7EE2AEF8">
            <w:pPr>
              <w:pStyle w:val="3"/>
              <w:ind w:firstLine="0" w:firstLineChars="0"/>
              <w:jc w:val="center"/>
              <w:rPr>
                <w:rFonts w:ascii="宋体" w:hAnsi="宋体" w:cs="宋体"/>
                <w:color w:val="auto"/>
                <w:sz w:val="24"/>
                <w:szCs w:val="22"/>
                <w:highlight w:val="none"/>
              </w:rPr>
            </w:pPr>
            <w:r>
              <w:rPr>
                <w:rFonts w:hint="eastAsia" w:ascii="宋体" w:hAnsi="宋体" w:cs="宋体"/>
                <w:color w:val="auto"/>
                <w:sz w:val="24"/>
                <w:szCs w:val="22"/>
                <w:highlight w:val="none"/>
              </w:rPr>
              <w:t>服务期限</w:t>
            </w:r>
          </w:p>
        </w:tc>
        <w:tc>
          <w:tcPr>
            <w:tcW w:w="470" w:type="pct"/>
            <w:tcBorders>
              <w:top w:val="single" w:color="auto" w:sz="12" w:space="0"/>
              <w:left w:val="single" w:color="auto" w:sz="4" w:space="0"/>
              <w:bottom w:val="single" w:color="auto" w:sz="4" w:space="0"/>
              <w:right w:val="single" w:color="auto" w:sz="12" w:space="0"/>
            </w:tcBorders>
            <w:noWrap w:val="0"/>
            <w:vAlign w:val="center"/>
          </w:tcPr>
          <w:p w14:paraId="79B7CE84">
            <w:pPr>
              <w:pStyle w:val="3"/>
              <w:ind w:firstLine="0" w:firstLineChars="0"/>
              <w:jc w:val="center"/>
              <w:rPr>
                <w:rFonts w:ascii="宋体" w:hAnsi="宋体" w:cs="宋体"/>
                <w:color w:val="auto"/>
                <w:sz w:val="24"/>
                <w:szCs w:val="22"/>
                <w:highlight w:val="none"/>
              </w:rPr>
            </w:pPr>
            <w:r>
              <w:rPr>
                <w:rFonts w:hint="eastAsia" w:ascii="宋体" w:hAnsi="宋体" w:cs="宋体"/>
                <w:color w:val="auto"/>
                <w:sz w:val="24"/>
                <w:szCs w:val="22"/>
                <w:highlight w:val="none"/>
              </w:rPr>
              <w:t>备注</w:t>
            </w:r>
          </w:p>
        </w:tc>
      </w:tr>
      <w:tr w14:paraId="3C9051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856" w:hRule="atLeast"/>
        </w:trPr>
        <w:tc>
          <w:tcPr>
            <w:tcW w:w="342" w:type="pct"/>
            <w:tcBorders>
              <w:top w:val="single" w:color="auto" w:sz="4" w:space="0"/>
              <w:left w:val="single" w:color="auto" w:sz="12" w:space="0"/>
              <w:right w:val="single" w:color="auto" w:sz="4" w:space="0"/>
            </w:tcBorders>
            <w:noWrap w:val="0"/>
            <w:vAlign w:val="center"/>
          </w:tcPr>
          <w:p w14:paraId="177AAA17">
            <w:pPr>
              <w:pStyle w:val="3"/>
              <w:ind w:firstLine="0" w:firstLineChars="0"/>
              <w:jc w:val="center"/>
              <w:rPr>
                <w:rFonts w:ascii="宋体" w:hAnsi="宋体" w:cs="宋体"/>
                <w:color w:val="auto"/>
                <w:sz w:val="24"/>
                <w:szCs w:val="22"/>
                <w:highlight w:val="none"/>
              </w:rPr>
            </w:pPr>
            <w:r>
              <w:rPr>
                <w:rFonts w:hint="eastAsia" w:ascii="宋体" w:hAnsi="宋体" w:cs="宋体"/>
                <w:color w:val="auto"/>
                <w:sz w:val="24"/>
                <w:szCs w:val="22"/>
                <w:highlight w:val="none"/>
              </w:rPr>
              <w:t>1</w:t>
            </w:r>
          </w:p>
        </w:tc>
        <w:tc>
          <w:tcPr>
            <w:tcW w:w="1799" w:type="pct"/>
            <w:tcBorders>
              <w:top w:val="single" w:color="auto" w:sz="4" w:space="0"/>
              <w:left w:val="single" w:color="auto" w:sz="4" w:space="0"/>
              <w:right w:val="single" w:color="auto" w:sz="4" w:space="0"/>
            </w:tcBorders>
            <w:noWrap w:val="0"/>
            <w:vAlign w:val="center"/>
          </w:tcPr>
          <w:p w14:paraId="1D280D21">
            <w:pPr>
              <w:pStyle w:val="3"/>
              <w:ind w:firstLine="0" w:firstLineChars="0"/>
              <w:jc w:val="left"/>
              <w:rPr>
                <w:rFonts w:hint="eastAsia" w:ascii="宋体" w:hAnsi="宋体" w:eastAsia="宋体" w:cs="宋体"/>
                <w:color w:val="auto"/>
                <w:sz w:val="24"/>
                <w:szCs w:val="22"/>
                <w:highlight w:val="none"/>
                <w:lang w:eastAsia="zh-CN"/>
              </w:rPr>
            </w:pPr>
            <w:r>
              <w:rPr>
                <w:rFonts w:hint="eastAsia" w:ascii="宋体" w:hAnsi="宋体" w:cs="宋体"/>
                <w:color w:val="auto"/>
                <w:sz w:val="24"/>
                <w:szCs w:val="21"/>
                <w:highlight w:val="none"/>
              </w:rPr>
              <w:t>广州市白云山翠竹园项目安保服务</w:t>
            </w:r>
          </w:p>
        </w:tc>
        <w:tc>
          <w:tcPr>
            <w:tcW w:w="1564" w:type="pct"/>
            <w:tcBorders>
              <w:top w:val="single" w:color="auto" w:sz="4" w:space="0"/>
              <w:left w:val="single" w:color="auto" w:sz="4" w:space="0"/>
              <w:bottom w:val="single" w:color="auto" w:sz="12" w:space="0"/>
              <w:right w:val="single" w:color="auto" w:sz="4" w:space="0"/>
            </w:tcBorders>
            <w:noWrap w:val="0"/>
            <w:vAlign w:val="center"/>
          </w:tcPr>
          <w:p w14:paraId="5586CAD4">
            <w:pPr>
              <w:pStyle w:val="3"/>
              <w:ind w:firstLine="0" w:firstLineChars="0"/>
              <w:jc w:val="center"/>
              <w:rPr>
                <w:rFonts w:hint="eastAsia" w:ascii="宋体" w:hAnsi="宋体" w:cs="宋体"/>
                <w:color w:val="auto"/>
                <w:sz w:val="24"/>
                <w:szCs w:val="22"/>
                <w:highlight w:val="none"/>
              </w:rPr>
            </w:pPr>
            <w:r>
              <w:rPr>
                <w:rFonts w:hint="eastAsia" w:ascii="宋体" w:hAnsi="宋体" w:eastAsia="宋体" w:cs="宋体"/>
                <w:color w:val="auto"/>
                <w:sz w:val="24"/>
                <w:szCs w:val="22"/>
                <w:highlight w:val="none"/>
                <w:u w:val="single"/>
                <w:lang w:val="en-US" w:eastAsia="zh-CN"/>
              </w:rPr>
              <w:t>6500</w:t>
            </w:r>
            <w:r>
              <w:rPr>
                <w:rFonts w:hint="eastAsia" w:ascii="宋体" w:hAnsi="宋体" w:eastAsia="宋体" w:cs="宋体"/>
                <w:color w:val="auto"/>
                <w:sz w:val="24"/>
                <w:szCs w:val="22"/>
                <w:highlight w:val="none"/>
                <w:lang w:val="en-US" w:eastAsia="zh-CN"/>
              </w:rPr>
              <w:t>元/人/月</w:t>
            </w:r>
          </w:p>
        </w:tc>
        <w:tc>
          <w:tcPr>
            <w:tcW w:w="823" w:type="pct"/>
            <w:tcBorders>
              <w:top w:val="single" w:color="auto" w:sz="4" w:space="0"/>
              <w:left w:val="single" w:color="auto" w:sz="4" w:space="0"/>
              <w:right w:val="single" w:color="auto" w:sz="4" w:space="0"/>
            </w:tcBorders>
            <w:noWrap w:val="0"/>
            <w:vAlign w:val="center"/>
          </w:tcPr>
          <w:p w14:paraId="7538E644">
            <w:pPr>
              <w:pStyle w:val="3"/>
              <w:ind w:firstLine="0" w:firstLineChars="0"/>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12</w:t>
            </w:r>
            <w:r>
              <w:rPr>
                <w:rFonts w:hint="eastAsia" w:ascii="宋体" w:hAnsi="宋体" w:eastAsia="宋体" w:cs="宋体"/>
                <w:color w:val="auto"/>
                <w:sz w:val="24"/>
                <w:szCs w:val="22"/>
                <w:highlight w:val="none"/>
              </w:rPr>
              <w:t>个月，具体进场日期以</w:t>
            </w:r>
            <w:r>
              <w:rPr>
                <w:rFonts w:hint="eastAsia" w:ascii="宋体" w:hAnsi="宋体" w:eastAsia="宋体" w:cs="宋体"/>
                <w:color w:val="auto"/>
                <w:sz w:val="24"/>
                <w:szCs w:val="22"/>
                <w:highlight w:val="none"/>
                <w:lang w:val="en-US" w:eastAsia="zh-CN"/>
              </w:rPr>
              <w:t>甲方</w:t>
            </w:r>
            <w:r>
              <w:rPr>
                <w:rFonts w:hint="eastAsia" w:ascii="宋体" w:hAnsi="宋体" w:eastAsia="宋体" w:cs="宋体"/>
                <w:color w:val="auto"/>
                <w:sz w:val="24"/>
                <w:szCs w:val="22"/>
                <w:highlight w:val="none"/>
              </w:rPr>
              <w:t>书面通知为准。</w:t>
            </w:r>
          </w:p>
        </w:tc>
        <w:tc>
          <w:tcPr>
            <w:tcW w:w="470" w:type="pct"/>
            <w:tcBorders>
              <w:top w:val="single" w:color="auto" w:sz="4" w:space="0"/>
              <w:left w:val="single" w:color="auto" w:sz="4" w:space="0"/>
              <w:right w:val="single" w:color="auto" w:sz="12" w:space="0"/>
            </w:tcBorders>
            <w:noWrap w:val="0"/>
            <w:vAlign w:val="center"/>
          </w:tcPr>
          <w:p w14:paraId="5B742EF9">
            <w:pPr>
              <w:pStyle w:val="3"/>
              <w:ind w:firstLine="480"/>
              <w:jc w:val="center"/>
              <w:rPr>
                <w:rFonts w:ascii="宋体" w:hAnsi="宋体" w:cs="宋体"/>
                <w:color w:val="auto"/>
                <w:sz w:val="24"/>
                <w:szCs w:val="22"/>
                <w:highlight w:val="none"/>
              </w:rPr>
            </w:pPr>
          </w:p>
        </w:tc>
      </w:tr>
    </w:tbl>
    <w:p w14:paraId="4E69E4B5">
      <w:pPr>
        <w:pStyle w:val="3"/>
        <w:spacing w:line="360" w:lineRule="auto"/>
        <w:ind w:left="0" w:leftChars="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主要服务内容:(1)门岗、秩序维扩+安全保卫;(2)消费者服务管理;(3)商户管理及快递外卖管理;(4)信息化的管理;(5)停车场管理，(6)其他事项。</w:t>
      </w:r>
    </w:p>
    <w:p w14:paraId="58155660">
      <w:pPr>
        <w:pStyle w:val="3"/>
        <w:spacing w:line="360" w:lineRule="auto"/>
        <w:ind w:left="0" w:leftChars="0" w:firstLine="0" w:firstLineChars="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注：安保服务费为</w:t>
      </w:r>
      <w:r>
        <w:rPr>
          <w:rFonts w:hint="eastAsia" w:ascii="宋体" w:hAnsi="宋体" w:cs="宋体"/>
          <w:b/>
          <w:bCs/>
          <w:color w:val="auto"/>
          <w:sz w:val="24"/>
          <w:highlight w:val="none"/>
        </w:rPr>
        <w:t>固定单价包干制</w:t>
      </w:r>
    </w:p>
    <w:p w14:paraId="2438A278">
      <w:pPr>
        <w:pStyle w:val="2"/>
        <w:spacing w:line="300" w:lineRule="exact"/>
        <w:rPr>
          <w:rFonts w:hint="eastAsia" w:ascii="宋体" w:hAnsi="宋体" w:eastAsia="宋体" w:cs="宋体"/>
          <w:color w:val="auto"/>
          <w:sz w:val="28"/>
          <w:szCs w:val="28"/>
          <w:highlight w:val="none"/>
        </w:rPr>
      </w:pPr>
      <w:bookmarkStart w:id="14" w:name="_Toc17160"/>
      <w:bookmarkStart w:id="15" w:name="_Toc152042290"/>
      <w:bookmarkStart w:id="16" w:name="_Toc21465"/>
      <w:bookmarkStart w:id="17" w:name="_Toc247513936"/>
      <w:bookmarkStart w:id="18" w:name="_Toc247527537"/>
      <w:bookmarkStart w:id="19" w:name="_Toc144974482"/>
      <w:bookmarkStart w:id="20" w:name="_Toc152045514"/>
      <w:bookmarkStart w:id="21" w:name="OLE_LINK2"/>
      <w:bookmarkStart w:id="22" w:name="OLE_LINK1"/>
      <w:r>
        <w:rPr>
          <w:rFonts w:hint="eastAsia" w:ascii="宋体" w:hAnsi="宋体" w:eastAsia="宋体" w:cs="宋体"/>
          <w:color w:val="auto"/>
          <w:sz w:val="28"/>
          <w:szCs w:val="28"/>
          <w:highlight w:val="none"/>
        </w:rPr>
        <w:t>3. 投标人资格要求</w:t>
      </w:r>
      <w:bookmarkEnd w:id="14"/>
      <w:bookmarkEnd w:id="15"/>
      <w:bookmarkEnd w:id="16"/>
      <w:bookmarkEnd w:id="17"/>
      <w:bookmarkEnd w:id="18"/>
      <w:bookmarkEnd w:id="19"/>
      <w:bookmarkEnd w:id="20"/>
    </w:p>
    <w:p w14:paraId="4B2AA669">
      <w:pPr>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1.投标人具有独立承担民事责任的能力：依据《投标函》及以下相关证照的复印</w:t>
      </w:r>
      <w:r>
        <w:rPr>
          <w:rFonts w:hint="eastAsia" w:ascii="宋体" w:hAnsi="宋体"/>
          <w:color w:val="auto"/>
          <w:sz w:val="24"/>
          <w:szCs w:val="24"/>
          <w:highlight w:val="none"/>
          <w:lang w:val="en-US" w:eastAsia="zh-CN"/>
        </w:rPr>
        <w:t>件</w:t>
      </w:r>
      <w:r>
        <w:rPr>
          <w:rFonts w:hint="eastAsia" w:ascii="宋体" w:hAnsi="宋体"/>
          <w:color w:val="auto"/>
          <w:sz w:val="24"/>
          <w:szCs w:val="24"/>
          <w:highlight w:val="none"/>
        </w:rPr>
        <w:t>之一：1.企业法人提供企业法人营业执照；2.事业法人提供事业法人登记证；3.其他组织提供其他组织的营业执照或执业许可证；4.自然人提供居民身份证等。分支机构投标的，还须提供分支机构的营业执照（执业许可证）</w:t>
      </w:r>
      <w:r>
        <w:rPr>
          <w:rFonts w:hint="eastAsia" w:ascii="宋体" w:hAnsi="宋体"/>
          <w:color w:val="auto"/>
          <w:sz w:val="24"/>
          <w:szCs w:val="24"/>
          <w:highlight w:val="none"/>
          <w:lang w:val="en-US" w:eastAsia="zh-CN"/>
        </w:rPr>
        <w:t>复印件</w:t>
      </w:r>
      <w:r>
        <w:rPr>
          <w:rFonts w:hint="eastAsia" w:ascii="宋体" w:hAnsi="宋体"/>
          <w:color w:val="auto"/>
          <w:sz w:val="24"/>
          <w:szCs w:val="24"/>
          <w:highlight w:val="none"/>
        </w:rPr>
        <w:t>及总公司（总所）出具给分支机构的授权书。</w:t>
      </w:r>
    </w:p>
    <w:p w14:paraId="173F69ED">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2.投标人有依法缴纳税收和社会保障资金的良好记录：依据《投标函》。</w:t>
      </w:r>
    </w:p>
    <w:p w14:paraId="53B7B9D3">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3.投标人具有良好的商业信誉和健全的财务会计制度：依据《投标函》。</w:t>
      </w:r>
    </w:p>
    <w:p w14:paraId="139F838A">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4.投标人具有履行合同所必需的设备和专业技术能力：依据《投标函》。</w:t>
      </w:r>
    </w:p>
    <w:p w14:paraId="0440E9E9">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5.投标人参加招</w:t>
      </w:r>
      <w:r>
        <w:rPr>
          <w:rFonts w:hint="eastAsia" w:ascii="宋体" w:hAnsi="宋体"/>
          <w:color w:val="auto"/>
          <w:sz w:val="24"/>
          <w:szCs w:val="24"/>
          <w:highlight w:val="none"/>
          <w:lang w:val="en-US" w:eastAsia="zh-CN"/>
        </w:rPr>
        <w:t>投</w:t>
      </w:r>
      <w:r>
        <w:rPr>
          <w:rFonts w:hint="eastAsia" w:ascii="宋体" w:hAnsi="宋体"/>
          <w:color w:val="auto"/>
          <w:sz w:val="24"/>
          <w:szCs w:val="24"/>
          <w:highlight w:val="none"/>
        </w:rPr>
        <w:t>标活动前3年内，在经营活动中没有重大违法记录：依据《投标函》。</w:t>
      </w:r>
    </w:p>
    <w:p w14:paraId="255E7100">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6.本项目不属于专门面向中小微企业招标的项目。</w:t>
      </w:r>
    </w:p>
    <w:p w14:paraId="3B6CD3AF">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7.本项目不接受联合体投标。</w:t>
      </w:r>
    </w:p>
    <w:p w14:paraId="0895276F">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8.投标人未被列入“信用中国”网站中“记录失信被执行人或重大税收违法失信主体或政府采购严重违法失信行为”的记录名单，如在上述网站查询结果均显示没有相关记录，视为没有上述不良信用记录。（以资格审查人员于投标（响应）截止时间当天在“信用中国”网站（www.creditchina.gov.cn）查询结果为准，如相关失信记录已失效，供应商需提供相关证明资料）。</w:t>
      </w:r>
    </w:p>
    <w:p w14:paraId="589546C3">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9.投标人必须符合法律、行政法规规定的其他条件：依据《投标函》。</w:t>
      </w:r>
    </w:p>
    <w:bookmarkEnd w:id="21"/>
    <w:bookmarkEnd w:id="22"/>
    <w:p w14:paraId="48A6404E">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单位负责人为同一人或者存在直接控股、管理关系的不同投标人，不得同时参加本招标项目投标。为本项目提供整体设计、规范编制或者项目管理、监理、检测等服务的投标人，不得再参与本项目投标。依据提供《投标函》。</w:t>
      </w:r>
    </w:p>
    <w:p w14:paraId="6C7B9DFD">
      <w:pPr>
        <w:pStyle w:val="2"/>
        <w:spacing w:line="300" w:lineRule="exact"/>
        <w:rPr>
          <w:rFonts w:hint="eastAsia" w:ascii="宋体" w:hAnsi="宋体" w:eastAsia="宋体" w:cs="宋体"/>
          <w:color w:val="auto"/>
          <w:sz w:val="28"/>
          <w:szCs w:val="28"/>
          <w:highlight w:val="none"/>
        </w:rPr>
      </w:pPr>
      <w:bookmarkStart w:id="23" w:name="_Toc8135"/>
      <w:bookmarkStart w:id="24" w:name="_Toc152042291"/>
      <w:bookmarkStart w:id="25" w:name="_Toc152045515"/>
      <w:bookmarkStart w:id="26" w:name="_Toc247527538"/>
      <w:bookmarkStart w:id="27" w:name="_Toc31176"/>
      <w:bookmarkStart w:id="28" w:name="_Toc144974483"/>
      <w:bookmarkStart w:id="29" w:name="_Toc247513937"/>
      <w:r>
        <w:rPr>
          <w:rFonts w:hint="eastAsia" w:ascii="宋体" w:hAnsi="宋体" w:eastAsia="宋体" w:cs="宋体"/>
          <w:color w:val="auto"/>
          <w:sz w:val="28"/>
          <w:szCs w:val="28"/>
          <w:highlight w:val="none"/>
        </w:rPr>
        <w:t>4. 招标文件的获取</w:t>
      </w:r>
      <w:bookmarkEnd w:id="23"/>
      <w:bookmarkEnd w:id="24"/>
      <w:bookmarkEnd w:id="25"/>
      <w:bookmarkEnd w:id="26"/>
      <w:bookmarkEnd w:id="27"/>
      <w:bookmarkEnd w:id="28"/>
      <w:bookmarkEnd w:id="29"/>
      <w:r>
        <w:rPr>
          <w:rFonts w:hint="eastAsia" w:ascii="宋体" w:hAnsi="宋体" w:eastAsia="宋体" w:cs="宋体"/>
          <w:color w:val="auto"/>
          <w:sz w:val="28"/>
          <w:szCs w:val="28"/>
          <w:highlight w:val="none"/>
        </w:rPr>
        <w:t>及投标登记</w:t>
      </w:r>
    </w:p>
    <w:p w14:paraId="6ECC88AB">
      <w:pPr>
        <w:tabs>
          <w:tab w:val="left" w:pos="360"/>
        </w:tabs>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4.1招标文件的获取及投标登记时间：</w:t>
      </w:r>
      <w:r>
        <w:rPr>
          <w:rFonts w:hint="eastAsia" w:ascii="宋体" w:hAnsi="宋体" w:cs="宋体"/>
          <w:b/>
          <w:color w:val="auto"/>
          <w:sz w:val="24"/>
          <w:highlight w:val="none"/>
          <w:u w:val="single"/>
        </w:rPr>
        <w:t>2025年</w:t>
      </w:r>
      <w:r>
        <w:rPr>
          <w:rFonts w:hint="eastAsia" w:ascii="宋体" w:hAnsi="宋体" w:cs="宋体"/>
          <w:b/>
          <w:color w:val="auto"/>
          <w:sz w:val="24"/>
          <w:highlight w:val="none"/>
          <w:u w:val="single"/>
          <w:lang w:val="en-US" w:eastAsia="zh-CN"/>
        </w:rPr>
        <w:t>5</w:t>
      </w:r>
      <w:r>
        <w:rPr>
          <w:rFonts w:hint="eastAsia" w:ascii="宋体" w:hAnsi="宋体" w:cs="宋体"/>
          <w:b/>
          <w:color w:val="auto"/>
          <w:sz w:val="24"/>
          <w:highlight w:val="none"/>
          <w:u w:val="single"/>
        </w:rPr>
        <w:t>月</w:t>
      </w:r>
      <w:r>
        <w:rPr>
          <w:rFonts w:hint="eastAsia" w:ascii="宋体" w:hAnsi="宋体" w:cs="宋体"/>
          <w:b/>
          <w:color w:val="auto"/>
          <w:sz w:val="24"/>
          <w:highlight w:val="none"/>
          <w:u w:val="single"/>
          <w:lang w:val="en-US" w:eastAsia="zh-CN"/>
        </w:rPr>
        <w:t>22</w:t>
      </w:r>
      <w:r>
        <w:rPr>
          <w:rFonts w:hint="eastAsia" w:ascii="宋体" w:hAnsi="宋体" w:cs="宋体"/>
          <w:b/>
          <w:color w:val="auto"/>
          <w:sz w:val="24"/>
          <w:highlight w:val="none"/>
        </w:rPr>
        <w:t>日至</w:t>
      </w:r>
      <w:r>
        <w:rPr>
          <w:rFonts w:hint="eastAsia" w:ascii="宋体" w:hAnsi="宋体" w:cs="宋体"/>
          <w:b/>
          <w:color w:val="auto"/>
          <w:sz w:val="24"/>
          <w:highlight w:val="none"/>
          <w:u w:val="single"/>
        </w:rPr>
        <w:t>2025年</w:t>
      </w:r>
      <w:r>
        <w:rPr>
          <w:rFonts w:hint="eastAsia" w:ascii="宋体" w:hAnsi="宋体" w:cs="宋体"/>
          <w:b/>
          <w:color w:val="auto"/>
          <w:sz w:val="24"/>
          <w:highlight w:val="none"/>
          <w:u w:val="single"/>
          <w:lang w:val="en-US" w:eastAsia="zh-CN"/>
        </w:rPr>
        <w:t>5</w:t>
      </w:r>
      <w:r>
        <w:rPr>
          <w:rFonts w:hint="eastAsia" w:ascii="宋体" w:hAnsi="宋体" w:cs="宋体"/>
          <w:b/>
          <w:color w:val="auto"/>
          <w:sz w:val="24"/>
          <w:highlight w:val="none"/>
          <w:u w:val="single"/>
        </w:rPr>
        <w:t>月</w:t>
      </w:r>
      <w:r>
        <w:rPr>
          <w:rFonts w:hint="eastAsia" w:ascii="宋体" w:hAnsi="宋体" w:cs="宋体"/>
          <w:b/>
          <w:color w:val="auto"/>
          <w:sz w:val="24"/>
          <w:highlight w:val="none"/>
          <w:u w:val="single"/>
          <w:lang w:val="en-US" w:eastAsia="zh-CN"/>
        </w:rPr>
        <w:t>26</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日</w:t>
      </w:r>
      <w:r>
        <w:rPr>
          <w:rFonts w:hint="eastAsia" w:ascii="宋体" w:hAnsi="宋体" w:cs="宋体"/>
          <w:color w:val="auto"/>
          <w:sz w:val="24"/>
          <w:highlight w:val="none"/>
        </w:rPr>
        <w:t>，上午9:00至12:00，下午14:30至17:30（北京时间，法定节假日除外）</w:t>
      </w:r>
      <w:r>
        <w:rPr>
          <w:rFonts w:ascii="宋体" w:hAnsi="宋体"/>
          <w:color w:val="auto"/>
          <w:sz w:val="24"/>
          <w:highlight w:val="none"/>
        </w:rPr>
        <w:t xml:space="preserve">。 </w:t>
      </w:r>
    </w:p>
    <w:p w14:paraId="1780713A">
      <w:pPr>
        <w:tabs>
          <w:tab w:val="left" w:pos="36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招标文件的获取及投标登记方式：符合投标人资格要求的投标人应当在“招标文件的获取及投标登记”规定时间内，将获取招标文件的资料加盖公章后扫描发至83225943@qq.com邮箱，资料发送后投标人应电话通知采购代理（电话020-83851835），经采购代理工作人员确认后办理相关手续，投标人必须于“获取招标文件”规定时间内向我司缴纳招标文件工本费，否则视为未完成获取招标文件手续。招标文件售后不退，获取成功后，纸质招标文件如需邮寄的，由招标代理机构邮寄给投标人，运费自理，在任何情况下招标代理机构对邮寄过程中发生的迟交或遗失均不承担责任。</w:t>
      </w:r>
    </w:p>
    <w:p w14:paraId="5795A8EB">
      <w:pPr>
        <w:keepNext w:val="0"/>
        <w:keepLines w:val="0"/>
        <w:pageBreakBefore w:val="0"/>
        <w:widowControl w:val="0"/>
        <w:tabs>
          <w:tab w:val="left" w:pos="360"/>
        </w:tabs>
        <w:kinsoku/>
        <w:wordWrap/>
        <w:overflowPunct/>
        <w:topLinePunct w:val="0"/>
        <w:autoSpaceDE/>
        <w:autoSpaceDN/>
        <w:bidi w:val="0"/>
        <w:adjustRightInd/>
        <w:snapToGrid/>
        <w:spacing w:line="360" w:lineRule="auto"/>
        <w:ind w:left="-105" w:leftChars="-50" w:firstLine="480" w:firstLineChars="200"/>
        <w:textAlignment w:val="auto"/>
        <w:rPr>
          <w:rFonts w:hint="eastAsia" w:ascii="宋体" w:hAnsi="宋体"/>
          <w:color w:val="auto"/>
          <w:sz w:val="24"/>
          <w:highlight w:val="none"/>
        </w:rPr>
      </w:pPr>
      <w:r>
        <w:rPr>
          <w:rFonts w:hint="eastAsia" w:ascii="宋体" w:hAnsi="宋体"/>
          <w:color w:val="auto"/>
          <w:sz w:val="24"/>
          <w:highlight w:val="none"/>
        </w:rPr>
        <w:t>工本费：300元人民币，售后不退。</w:t>
      </w:r>
    </w:p>
    <w:p w14:paraId="74B36FD3">
      <w:pPr>
        <w:keepNext w:val="0"/>
        <w:keepLines w:val="0"/>
        <w:pageBreakBefore w:val="0"/>
        <w:widowControl w:val="0"/>
        <w:tabs>
          <w:tab w:val="left" w:pos="360"/>
        </w:tabs>
        <w:kinsoku/>
        <w:wordWrap/>
        <w:overflowPunct/>
        <w:topLinePunct w:val="0"/>
        <w:autoSpaceDE/>
        <w:autoSpaceDN/>
        <w:bidi w:val="0"/>
        <w:adjustRightInd/>
        <w:snapToGrid/>
        <w:spacing w:line="360" w:lineRule="auto"/>
        <w:ind w:left="-105" w:leftChars="-50" w:firstLine="480" w:firstLineChars="200"/>
        <w:textAlignment w:val="auto"/>
        <w:rPr>
          <w:rFonts w:hint="eastAsia" w:ascii="宋体" w:hAnsi="宋体"/>
          <w:color w:val="auto"/>
          <w:sz w:val="24"/>
          <w:highlight w:val="none"/>
        </w:rPr>
      </w:pPr>
      <w:r>
        <w:rPr>
          <w:rFonts w:hint="eastAsia" w:ascii="宋体" w:hAnsi="宋体"/>
          <w:color w:val="auto"/>
          <w:sz w:val="24"/>
          <w:highlight w:val="none"/>
        </w:rPr>
        <w:t>收款单位：广州市云兴建设工程监理有限公司</w:t>
      </w:r>
    </w:p>
    <w:p w14:paraId="4D02CA9E">
      <w:pPr>
        <w:keepNext w:val="0"/>
        <w:keepLines w:val="0"/>
        <w:pageBreakBefore w:val="0"/>
        <w:widowControl w:val="0"/>
        <w:tabs>
          <w:tab w:val="left" w:pos="360"/>
        </w:tabs>
        <w:kinsoku/>
        <w:wordWrap/>
        <w:overflowPunct/>
        <w:topLinePunct w:val="0"/>
        <w:autoSpaceDE/>
        <w:autoSpaceDN/>
        <w:bidi w:val="0"/>
        <w:adjustRightInd/>
        <w:snapToGrid/>
        <w:spacing w:line="360" w:lineRule="auto"/>
        <w:ind w:left="-105" w:leftChars="-50" w:firstLine="480" w:firstLineChars="200"/>
        <w:textAlignment w:val="auto"/>
        <w:rPr>
          <w:rFonts w:hint="eastAsia" w:ascii="宋体" w:hAnsi="宋体"/>
          <w:color w:val="auto"/>
          <w:sz w:val="24"/>
          <w:highlight w:val="none"/>
        </w:rPr>
      </w:pPr>
      <w:r>
        <w:rPr>
          <w:rFonts w:hint="eastAsia" w:ascii="宋体" w:hAnsi="宋体"/>
          <w:color w:val="auto"/>
          <w:sz w:val="24"/>
          <w:highlight w:val="none"/>
        </w:rPr>
        <w:t>开户行：中国工商银行股份有限公司广州建设六马路支行</w:t>
      </w:r>
    </w:p>
    <w:p w14:paraId="7C4D749C">
      <w:pPr>
        <w:keepNext w:val="0"/>
        <w:keepLines w:val="0"/>
        <w:pageBreakBefore w:val="0"/>
        <w:widowControl w:val="0"/>
        <w:tabs>
          <w:tab w:val="left" w:pos="360"/>
        </w:tabs>
        <w:kinsoku/>
        <w:wordWrap/>
        <w:overflowPunct/>
        <w:topLinePunct w:val="0"/>
        <w:autoSpaceDE/>
        <w:autoSpaceDN/>
        <w:bidi w:val="0"/>
        <w:adjustRightInd/>
        <w:snapToGrid/>
        <w:spacing w:line="360" w:lineRule="auto"/>
        <w:ind w:left="-105" w:leftChars="-50" w:firstLine="480" w:firstLineChars="200"/>
        <w:textAlignment w:val="auto"/>
        <w:rPr>
          <w:rFonts w:hint="eastAsia" w:ascii="宋体" w:hAnsi="宋体"/>
          <w:color w:val="auto"/>
          <w:sz w:val="24"/>
          <w:highlight w:val="none"/>
        </w:rPr>
      </w:pPr>
      <w:r>
        <w:rPr>
          <w:rFonts w:hint="eastAsia" w:ascii="宋体" w:hAnsi="宋体"/>
          <w:color w:val="auto"/>
          <w:sz w:val="24"/>
          <w:highlight w:val="none"/>
        </w:rPr>
        <w:t>银行账号：3602011009001136937</w:t>
      </w:r>
    </w:p>
    <w:p w14:paraId="782A1680">
      <w:pPr>
        <w:keepNext w:val="0"/>
        <w:keepLines w:val="0"/>
        <w:pageBreakBefore w:val="0"/>
        <w:widowControl w:val="0"/>
        <w:tabs>
          <w:tab w:val="left" w:pos="360"/>
        </w:tabs>
        <w:kinsoku/>
        <w:wordWrap/>
        <w:overflowPunct/>
        <w:topLinePunct w:val="0"/>
        <w:autoSpaceDE/>
        <w:autoSpaceDN/>
        <w:bidi w:val="0"/>
        <w:adjustRightInd/>
        <w:snapToGrid/>
        <w:spacing w:line="360" w:lineRule="auto"/>
        <w:ind w:left="-105" w:leftChars="-50" w:firstLine="480" w:firstLineChars="200"/>
        <w:textAlignment w:val="auto"/>
        <w:rPr>
          <w:rFonts w:hint="eastAsia" w:ascii="宋体" w:hAnsi="宋体"/>
          <w:color w:val="auto"/>
          <w:sz w:val="24"/>
          <w:highlight w:val="none"/>
        </w:rPr>
      </w:pPr>
      <w:r>
        <w:rPr>
          <w:rFonts w:hint="eastAsia" w:ascii="宋体" w:hAnsi="宋体"/>
          <w:color w:val="auto"/>
          <w:sz w:val="24"/>
          <w:highlight w:val="none"/>
        </w:rPr>
        <w:t>注：投标人凭以下相关证明材料（均须加盖投标人公章的扫描件）获取招标文件：</w:t>
      </w:r>
    </w:p>
    <w:p w14:paraId="12373A05">
      <w:pPr>
        <w:tabs>
          <w:tab w:val="left" w:pos="36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（1）提供营业执照扫描件。</w:t>
      </w:r>
    </w:p>
    <w:p w14:paraId="1ADA838C">
      <w:pPr>
        <w:tabs>
          <w:tab w:val="left" w:pos="36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（2）法定代表人证明书及法定代表人授权委托书（非法定代表人办理时提供）扫描件。</w:t>
      </w:r>
    </w:p>
    <w:p w14:paraId="4579B76D">
      <w:pPr>
        <w:tabs>
          <w:tab w:val="left" w:pos="36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（3）投标人授权代表身份证扫描件。</w:t>
      </w:r>
    </w:p>
    <w:p w14:paraId="42EA63EF">
      <w:pPr>
        <w:tabs>
          <w:tab w:val="left" w:pos="36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（4）《招标文件登记表》扫描件（格式详见附件）。</w:t>
      </w:r>
    </w:p>
    <w:p w14:paraId="0454DFEB">
      <w:pPr>
        <w:tabs>
          <w:tab w:val="left" w:pos="36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（5）招标文件工本费支付凭证扫描件。</w:t>
      </w:r>
    </w:p>
    <w:p w14:paraId="4B54D2BB">
      <w:pPr>
        <w:widowControl/>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4.3投标人自购买招标文件之日起，应确保其向招标人提供的通讯手段(电话、传真、邮箱</w:t>
      </w:r>
      <w:r>
        <w:rPr>
          <w:rFonts w:ascii="宋体" w:hAnsi="宋体"/>
          <w:color w:val="auto"/>
          <w:sz w:val="24"/>
          <w:highlight w:val="none"/>
        </w:rPr>
        <w:t>)</w:t>
      </w:r>
      <w:r>
        <w:rPr>
          <w:rFonts w:hint="eastAsia" w:ascii="宋体" w:hAnsi="宋体"/>
          <w:color w:val="auto"/>
          <w:sz w:val="24"/>
          <w:highlight w:val="none"/>
        </w:rPr>
        <w:t>一直有效，以保证往来函件能及时传达并及时反馈信息，否则由此引起的一切后果由投标人承担。</w:t>
      </w:r>
    </w:p>
    <w:p w14:paraId="147226EB">
      <w:pPr>
        <w:pStyle w:val="2"/>
        <w:spacing w:line="300" w:lineRule="exact"/>
        <w:rPr>
          <w:rFonts w:hint="eastAsia" w:ascii="宋体" w:hAnsi="宋体" w:eastAsia="宋体" w:cs="宋体"/>
          <w:color w:val="auto"/>
          <w:sz w:val="28"/>
          <w:szCs w:val="28"/>
          <w:highlight w:val="none"/>
        </w:rPr>
      </w:pPr>
      <w:bookmarkStart w:id="30" w:name="page10"/>
      <w:bookmarkEnd w:id="30"/>
      <w:bookmarkStart w:id="31" w:name="_Toc152045516"/>
      <w:bookmarkStart w:id="32" w:name="_Toc7832"/>
      <w:bookmarkStart w:id="33" w:name="_Toc152042292"/>
      <w:bookmarkStart w:id="34" w:name="_Toc23253"/>
      <w:bookmarkStart w:id="35" w:name="_Toc247527539"/>
      <w:bookmarkStart w:id="36" w:name="_Toc144974484"/>
      <w:bookmarkStart w:id="37" w:name="_Toc247513938"/>
      <w:r>
        <w:rPr>
          <w:rFonts w:hint="eastAsia" w:ascii="宋体" w:hAnsi="宋体" w:eastAsia="宋体" w:cs="宋体"/>
          <w:color w:val="auto"/>
          <w:sz w:val="28"/>
          <w:szCs w:val="28"/>
          <w:highlight w:val="none"/>
        </w:rPr>
        <w:t>5. 投标文件的递交</w:t>
      </w:r>
      <w:bookmarkEnd w:id="31"/>
      <w:bookmarkEnd w:id="32"/>
      <w:bookmarkEnd w:id="33"/>
      <w:bookmarkEnd w:id="34"/>
      <w:bookmarkEnd w:id="35"/>
      <w:bookmarkEnd w:id="36"/>
      <w:bookmarkEnd w:id="37"/>
    </w:p>
    <w:p w14:paraId="72005A98">
      <w:pPr>
        <w:widowControl/>
        <w:adjustRightInd w:val="0"/>
        <w:snapToGrid w:val="0"/>
        <w:spacing w:line="360" w:lineRule="auto"/>
        <w:ind w:left="210" w:leftChars="100" w:firstLine="240" w:firstLineChars="100"/>
        <w:rPr>
          <w:rFonts w:hint="eastAsia" w:ascii="宋体" w:hAnsi="宋体" w:cs="宋体"/>
          <w:color w:val="auto"/>
          <w:sz w:val="24"/>
          <w:highlight w:val="none"/>
        </w:rPr>
      </w:pPr>
      <w:r>
        <w:rPr>
          <w:rFonts w:hint="eastAsia" w:ascii="宋体" w:hAnsi="宋体" w:cs="宋体"/>
          <w:color w:val="auto"/>
          <w:sz w:val="24"/>
          <w:highlight w:val="none"/>
        </w:rPr>
        <w:t>5.1 公告发布之日起至投标文件递交截止时间不少于</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个日历天。</w:t>
      </w:r>
    </w:p>
    <w:p w14:paraId="766B44D3">
      <w:pPr>
        <w:widowControl/>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 递交投标文件时间：</w:t>
      </w:r>
      <w:r>
        <w:rPr>
          <w:rFonts w:hint="eastAsia" w:ascii="宋体" w:hAnsi="宋体" w:cs="宋体"/>
          <w:b/>
          <w:bCs w:val="0"/>
          <w:color w:val="auto"/>
          <w:sz w:val="24"/>
          <w:highlight w:val="none"/>
          <w:u w:val="single"/>
        </w:rPr>
        <w:t>2025年</w:t>
      </w:r>
      <w:r>
        <w:rPr>
          <w:rFonts w:hint="eastAsia" w:ascii="宋体" w:hAnsi="宋体" w:cs="宋体"/>
          <w:b/>
          <w:bCs w:val="0"/>
          <w:color w:val="auto"/>
          <w:sz w:val="24"/>
          <w:highlight w:val="none"/>
          <w:u w:val="single"/>
          <w:lang w:val="en-US" w:eastAsia="zh-CN"/>
        </w:rPr>
        <w:t>5</w:t>
      </w:r>
      <w:r>
        <w:rPr>
          <w:rFonts w:hint="eastAsia" w:ascii="宋体" w:hAnsi="宋体" w:cs="宋体"/>
          <w:b/>
          <w:bCs w:val="0"/>
          <w:color w:val="auto"/>
          <w:sz w:val="24"/>
          <w:highlight w:val="none"/>
        </w:rPr>
        <w:t>月</w:t>
      </w:r>
      <w:r>
        <w:rPr>
          <w:rFonts w:hint="eastAsia" w:ascii="宋体" w:hAnsi="宋体" w:cs="宋体"/>
          <w:b/>
          <w:bCs w:val="0"/>
          <w:color w:val="auto"/>
          <w:sz w:val="24"/>
          <w:highlight w:val="none"/>
          <w:u w:val="single"/>
          <w:lang w:val="en-US" w:eastAsia="zh-CN"/>
        </w:rPr>
        <w:t>29</w:t>
      </w:r>
      <w:r>
        <w:rPr>
          <w:rFonts w:hint="eastAsia" w:ascii="宋体" w:hAnsi="宋体" w:cs="宋体"/>
          <w:b/>
          <w:bCs w:val="0"/>
          <w:color w:val="auto"/>
          <w:sz w:val="24"/>
          <w:highlight w:val="none"/>
        </w:rPr>
        <w:t>日</w:t>
      </w:r>
      <w:r>
        <w:rPr>
          <w:rFonts w:hint="eastAsia" w:ascii="宋体" w:hAnsi="宋体" w:cs="宋体"/>
          <w:b/>
          <w:bCs w:val="0"/>
          <w:color w:val="auto"/>
          <w:sz w:val="24"/>
          <w:highlight w:val="none"/>
          <w:u w:val="single"/>
          <w:lang w:val="en-US" w:eastAsia="zh-CN"/>
        </w:rPr>
        <w:t>14</w:t>
      </w:r>
      <w:r>
        <w:rPr>
          <w:rFonts w:hint="eastAsia" w:ascii="宋体" w:hAnsi="宋体" w:cs="宋体"/>
          <w:b/>
          <w:bCs w:val="0"/>
          <w:color w:val="auto"/>
          <w:sz w:val="24"/>
          <w:highlight w:val="none"/>
        </w:rPr>
        <w:t>时</w:t>
      </w:r>
      <w:r>
        <w:rPr>
          <w:rFonts w:hint="eastAsia" w:ascii="宋体" w:hAnsi="宋体" w:cs="宋体"/>
          <w:b/>
          <w:bCs w:val="0"/>
          <w:color w:val="auto"/>
          <w:sz w:val="24"/>
          <w:highlight w:val="none"/>
          <w:u w:val="single"/>
          <w:lang w:val="en-US" w:eastAsia="zh-CN"/>
        </w:rPr>
        <w:t>3</w:t>
      </w:r>
      <w:r>
        <w:rPr>
          <w:rFonts w:hint="eastAsia" w:ascii="宋体" w:hAnsi="宋体" w:cs="宋体"/>
          <w:b/>
          <w:bCs w:val="0"/>
          <w:color w:val="auto"/>
          <w:sz w:val="24"/>
          <w:highlight w:val="none"/>
          <w:u w:val="single"/>
        </w:rPr>
        <w:t>0</w:t>
      </w:r>
      <w:r>
        <w:rPr>
          <w:rFonts w:hint="eastAsia" w:ascii="宋体" w:hAnsi="宋体" w:cs="宋体"/>
          <w:b/>
          <w:bCs w:val="0"/>
          <w:color w:val="auto"/>
          <w:sz w:val="24"/>
          <w:highlight w:val="none"/>
        </w:rPr>
        <w:t>分至</w:t>
      </w:r>
      <w:r>
        <w:rPr>
          <w:rFonts w:hint="eastAsia" w:ascii="宋体" w:hAnsi="宋体" w:cs="宋体"/>
          <w:b/>
          <w:bCs w:val="0"/>
          <w:color w:val="auto"/>
          <w:sz w:val="24"/>
          <w:highlight w:val="none"/>
          <w:u w:val="single"/>
          <w:lang w:val="en-US" w:eastAsia="zh-CN"/>
        </w:rPr>
        <w:t>15</w:t>
      </w:r>
      <w:r>
        <w:rPr>
          <w:rFonts w:hint="eastAsia" w:ascii="宋体" w:hAnsi="宋体" w:cs="宋体"/>
          <w:b/>
          <w:bCs w:val="0"/>
          <w:color w:val="auto"/>
          <w:sz w:val="24"/>
          <w:highlight w:val="none"/>
        </w:rPr>
        <w:t>时</w:t>
      </w:r>
      <w:r>
        <w:rPr>
          <w:rFonts w:hint="eastAsia" w:ascii="宋体" w:hAnsi="宋体" w:cs="宋体"/>
          <w:b/>
          <w:bCs w:val="0"/>
          <w:color w:val="auto"/>
          <w:sz w:val="24"/>
          <w:highlight w:val="none"/>
          <w:u w:val="single"/>
          <w:lang w:val="en-US" w:eastAsia="zh-CN"/>
        </w:rPr>
        <w:t>00</w:t>
      </w:r>
      <w:r>
        <w:rPr>
          <w:rFonts w:hint="eastAsia" w:ascii="宋体" w:hAnsi="宋体" w:cs="宋体"/>
          <w:b/>
          <w:bCs w:val="0"/>
          <w:color w:val="auto"/>
          <w:sz w:val="24"/>
          <w:highlight w:val="none"/>
        </w:rPr>
        <w:t>分</w:t>
      </w:r>
      <w:r>
        <w:rPr>
          <w:rFonts w:hint="eastAsia" w:ascii="宋体" w:hAnsi="宋体" w:cs="宋体"/>
          <w:color w:val="auto"/>
          <w:sz w:val="24"/>
          <w:highlight w:val="none"/>
        </w:rPr>
        <w:t>。</w:t>
      </w:r>
    </w:p>
    <w:p w14:paraId="38651A5E">
      <w:pPr>
        <w:widowControl/>
        <w:adjustRightInd w:val="0"/>
        <w:snapToGrid w:val="0"/>
        <w:spacing w:line="360" w:lineRule="auto"/>
        <w:ind w:firstLine="991" w:firstLineChars="413"/>
        <w:rPr>
          <w:rFonts w:hint="eastAsia" w:ascii="宋体" w:hAnsi="宋体" w:cs="宋体"/>
          <w:color w:val="auto"/>
          <w:sz w:val="24"/>
          <w:highlight w:val="none"/>
        </w:rPr>
      </w:pPr>
      <w:r>
        <w:rPr>
          <w:rFonts w:hint="eastAsia" w:ascii="宋体" w:hAnsi="宋体" w:cs="宋体"/>
          <w:color w:val="auto"/>
          <w:sz w:val="24"/>
          <w:highlight w:val="none"/>
        </w:rPr>
        <w:t>递交投标文件地点：</w:t>
      </w:r>
      <w:r>
        <w:rPr>
          <w:rFonts w:hint="eastAsia" w:ascii="宋体" w:hAnsi="宋体"/>
          <w:color w:val="auto"/>
          <w:sz w:val="24"/>
          <w:highlight w:val="none"/>
          <w:u w:val="single"/>
        </w:rPr>
        <w:t>广州市</w:t>
      </w:r>
      <w:r>
        <w:rPr>
          <w:rFonts w:ascii="宋体" w:hAnsi="宋体"/>
          <w:color w:val="auto"/>
          <w:sz w:val="24"/>
          <w:highlight w:val="none"/>
          <w:u w:val="single"/>
        </w:rPr>
        <w:t>白云区下塘西路</w:t>
      </w:r>
      <w:r>
        <w:rPr>
          <w:rFonts w:hint="eastAsia" w:ascii="宋体" w:hAnsi="宋体"/>
          <w:color w:val="auto"/>
          <w:sz w:val="24"/>
          <w:highlight w:val="none"/>
          <w:u w:val="single"/>
        </w:rPr>
        <w:t>686号302开标室</w:t>
      </w:r>
      <w:r>
        <w:rPr>
          <w:rFonts w:hint="eastAsia" w:ascii="宋体" w:hAnsi="宋体" w:cs="宋体"/>
          <w:color w:val="auto"/>
          <w:sz w:val="24"/>
          <w:highlight w:val="none"/>
        </w:rPr>
        <w:t>。</w:t>
      </w:r>
    </w:p>
    <w:p w14:paraId="437F6372">
      <w:pPr>
        <w:widowControl/>
        <w:adjustRightInd w:val="0"/>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5.3 开标时间：</w:t>
      </w:r>
      <w:r>
        <w:rPr>
          <w:rFonts w:hint="eastAsia" w:ascii="宋体" w:hAnsi="宋体" w:cs="宋体"/>
          <w:color w:val="auto"/>
          <w:sz w:val="24"/>
          <w:highlight w:val="none"/>
          <w:u w:val="single"/>
        </w:rPr>
        <w:t>为投标文件截止时间</w:t>
      </w:r>
      <w:r>
        <w:rPr>
          <w:rFonts w:hint="eastAsia" w:ascii="宋体" w:hAnsi="宋体" w:cs="宋体"/>
          <w:color w:val="auto"/>
          <w:sz w:val="24"/>
          <w:highlight w:val="none"/>
        </w:rPr>
        <w:t>。</w:t>
      </w:r>
    </w:p>
    <w:p w14:paraId="4390658B">
      <w:pPr>
        <w:widowControl/>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5.4递交投标文件截止时间后，开标时间因故推迟的，相关评标信息仍以原递交投标文件截止时间的信息为准。</w:t>
      </w:r>
    </w:p>
    <w:p w14:paraId="0B85BF84">
      <w:pPr>
        <w:widowControl/>
        <w:adjustRightInd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5.5递交方式：</w:t>
      </w:r>
      <w:r>
        <w:rPr>
          <w:rFonts w:hint="eastAsia" w:ascii="宋体" w:hAnsi="宋体" w:cs="宋体"/>
          <w:b/>
          <w:color w:val="auto"/>
          <w:sz w:val="24"/>
          <w:highlight w:val="none"/>
        </w:rPr>
        <w:t xml:space="preserve"> 现场递交纸质投标文件，不接受邮寄等其他方式。</w:t>
      </w:r>
    </w:p>
    <w:p w14:paraId="73100354">
      <w:pPr>
        <w:widowControl/>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5.6</w:t>
      </w:r>
      <w:r>
        <w:rPr>
          <w:rFonts w:ascii="宋体" w:hAnsi="宋体" w:cs="宋体"/>
          <w:color w:val="auto"/>
          <w:sz w:val="24"/>
          <w:highlight w:val="none"/>
        </w:rPr>
        <w:t>逾期送达的、未送达指定地点的或者不按照招标文件要求密封的投标文件，招标人将予以拒收。</w:t>
      </w:r>
    </w:p>
    <w:p w14:paraId="18C43C87">
      <w:pPr>
        <w:pStyle w:val="2"/>
        <w:spacing w:line="300" w:lineRule="exact"/>
        <w:rPr>
          <w:rFonts w:hint="eastAsia" w:ascii="宋体" w:hAnsi="宋体" w:eastAsia="宋体" w:cs="宋体"/>
          <w:color w:val="auto"/>
          <w:sz w:val="28"/>
          <w:szCs w:val="28"/>
          <w:highlight w:val="none"/>
        </w:rPr>
      </w:pPr>
      <w:bookmarkStart w:id="38" w:name="_Toc247513939"/>
      <w:bookmarkStart w:id="39" w:name="_Toc8959"/>
      <w:bookmarkStart w:id="40" w:name="_Toc18681"/>
      <w:bookmarkStart w:id="41" w:name="_Toc247527540"/>
      <w:bookmarkStart w:id="42" w:name="_Toc157499355"/>
      <w:r>
        <w:rPr>
          <w:rFonts w:hint="eastAsia" w:ascii="宋体" w:hAnsi="宋体" w:eastAsia="宋体" w:cs="宋体"/>
          <w:color w:val="auto"/>
          <w:sz w:val="28"/>
          <w:szCs w:val="28"/>
          <w:highlight w:val="none"/>
        </w:rPr>
        <w:t>6. 发布公告的媒介</w:t>
      </w:r>
      <w:bookmarkEnd w:id="38"/>
      <w:bookmarkEnd w:id="39"/>
      <w:bookmarkEnd w:id="40"/>
      <w:bookmarkEnd w:id="41"/>
      <w:bookmarkEnd w:id="42"/>
    </w:p>
    <w:p w14:paraId="0935DB8E">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本次招标公告同时在</w:t>
      </w:r>
      <w:r>
        <w:rPr>
          <w:rFonts w:hint="eastAsia" w:ascii="宋体" w:hAnsi="宋体" w:cs="宋体"/>
          <w:color w:val="auto"/>
          <w:sz w:val="24"/>
          <w:highlight w:val="none"/>
        </w:rPr>
        <w:t>广州市云兴建设工程监理有限公司网站</w:t>
      </w:r>
      <w:r>
        <w:rPr>
          <w:rFonts w:hint="eastAsia" w:ascii="宋体" w:hAnsi="宋体" w:cs="宋体"/>
          <w:bCs/>
          <w:color w:val="auto"/>
          <w:sz w:val="24"/>
          <w:highlight w:val="none"/>
        </w:rPr>
        <w:t>(</w:t>
      </w:r>
      <w:r>
        <w:rPr>
          <w:rFonts w:hint="eastAsia" w:ascii="宋体" w:hAnsi="宋体" w:cs="宋体"/>
          <w:color w:val="auto"/>
          <w:sz w:val="24"/>
          <w:highlight w:val="none"/>
        </w:rPr>
        <w:t>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"http://www.gzjyem.com.cn/wzsy" </w:instrText>
      </w:r>
      <w:r>
        <w:rPr>
          <w:rFonts w:ascii="宋体" w:hAnsi="宋体" w:cs="宋体"/>
          <w:color w:val="auto"/>
          <w:sz w:val="24"/>
          <w:highlight w:val="none"/>
        </w:rPr>
        <w:fldChar w:fldCharType="separate"/>
      </w:r>
      <w:r>
        <w:rPr>
          <w:rStyle w:val="7"/>
          <w:rFonts w:ascii="宋体" w:hAnsi="宋体" w:cs="宋体"/>
          <w:color w:val="auto"/>
          <w:sz w:val="24"/>
          <w:highlight w:val="none"/>
        </w:rPr>
        <w:t>http://www.gzyxjl.com/</w:t>
      </w:r>
      <w:r>
        <w:rPr>
          <w:rFonts w:ascii="宋体" w:hAnsi="宋体" w:cs="宋体"/>
          <w:color w:val="auto"/>
          <w:sz w:val="24"/>
          <w:highlight w:val="none"/>
        </w:rPr>
        <w:fldChar w:fldCharType="end"/>
      </w:r>
      <w:r>
        <w:rPr>
          <w:rFonts w:hint="eastAsia" w:ascii="宋体" w:hAnsi="宋体" w:cs="宋体"/>
          <w:color w:val="auto"/>
          <w:sz w:val="24"/>
          <w:highlight w:val="none"/>
        </w:rPr>
        <w:t>)、广州国企阳光采购信息发布平台https://ygcg.gzggzy.cn/p92/index.html、中国招标投标公共服务平台（网址：</w:t>
      </w:r>
      <w:r>
        <w:rPr>
          <w:rFonts w:ascii="宋体" w:hAnsi="宋体" w:cs="宋体"/>
          <w:color w:val="auto"/>
          <w:sz w:val="24"/>
          <w:highlight w:val="none"/>
        </w:rPr>
        <w:t>http://www.cebpubservice.com/</w:t>
      </w:r>
      <w:r>
        <w:rPr>
          <w:rFonts w:hint="eastAsia" w:ascii="宋体" w:hAnsi="宋体" w:cs="宋体"/>
          <w:color w:val="auto"/>
          <w:sz w:val="24"/>
          <w:highlight w:val="none"/>
        </w:rPr>
        <w:t>）</w:t>
      </w:r>
      <w:r>
        <w:rPr>
          <w:rFonts w:hint="eastAsia" w:ascii="宋体" w:hAnsi="宋体" w:cs="宋体"/>
          <w:bCs/>
          <w:color w:val="auto"/>
          <w:sz w:val="24"/>
          <w:highlight w:val="none"/>
        </w:rPr>
        <w:t>。本公告的修改、补充，在</w:t>
      </w:r>
      <w:r>
        <w:rPr>
          <w:rFonts w:hint="eastAsia" w:ascii="宋体" w:hAnsi="宋体" w:cs="宋体"/>
          <w:color w:val="auto"/>
          <w:sz w:val="24"/>
          <w:highlight w:val="none"/>
        </w:rPr>
        <w:t>以上</w:t>
      </w:r>
      <w:r>
        <w:rPr>
          <w:rFonts w:hint="eastAsia" w:ascii="宋体" w:hAnsi="宋体" w:cs="宋体"/>
          <w:bCs/>
          <w:color w:val="auto"/>
          <w:sz w:val="24"/>
          <w:highlight w:val="none"/>
        </w:rPr>
        <w:t>网站同步发布。本公告在各媒体发布的文本如有不同之处，以在</w:t>
      </w:r>
      <w:r>
        <w:rPr>
          <w:rFonts w:hint="eastAsia" w:ascii="宋体" w:hAnsi="宋体" w:cs="宋体"/>
          <w:b/>
          <w:color w:val="auto"/>
          <w:sz w:val="24"/>
          <w:highlight w:val="none"/>
        </w:rPr>
        <w:t>广州国企阳光采购信息发布平台</w:t>
      </w:r>
      <w:r>
        <w:rPr>
          <w:rFonts w:hint="eastAsia" w:ascii="宋体" w:hAnsi="宋体" w:cs="宋体"/>
          <w:bCs/>
          <w:color w:val="auto"/>
          <w:sz w:val="24"/>
          <w:highlight w:val="none"/>
        </w:rPr>
        <w:t>发布的文本为准。</w:t>
      </w:r>
      <w:bookmarkStart w:id="43" w:name="_Toc247513940"/>
      <w:bookmarkStart w:id="44" w:name="_Toc10002"/>
      <w:bookmarkStart w:id="45" w:name="_Toc152042293"/>
      <w:bookmarkStart w:id="46" w:name="_Toc22840"/>
      <w:bookmarkStart w:id="47" w:name="_Toc247527541"/>
      <w:bookmarkStart w:id="48" w:name="_Toc152045517"/>
      <w:bookmarkStart w:id="49" w:name="_Toc144974485"/>
    </w:p>
    <w:p w14:paraId="1304555A">
      <w:pPr>
        <w:numPr>
          <w:ilvl w:val="0"/>
          <w:numId w:val="1"/>
        </w:numPr>
        <w:spacing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异议</w:t>
      </w:r>
    </w:p>
    <w:p w14:paraId="61D1AF80">
      <w:pPr>
        <w:numPr>
          <w:ilvl w:val="0"/>
          <w:numId w:val="0"/>
        </w:num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潜在投标人对招标文件有异议的，应在投标截止时间2日前提出，招标人应在收到异议之日起1日内答复。</w:t>
      </w:r>
    </w:p>
    <w:p w14:paraId="0E057821">
      <w:pPr>
        <w:pStyle w:val="2"/>
        <w:spacing w:line="3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 xml:space="preserve">. </w:t>
      </w:r>
      <w:bookmarkEnd w:id="43"/>
      <w:bookmarkEnd w:id="44"/>
      <w:bookmarkEnd w:id="45"/>
      <w:bookmarkEnd w:id="46"/>
      <w:bookmarkEnd w:id="47"/>
      <w:bookmarkEnd w:id="48"/>
      <w:bookmarkEnd w:id="49"/>
      <w:r>
        <w:rPr>
          <w:rFonts w:hint="eastAsia" w:ascii="宋体" w:hAnsi="宋体" w:eastAsia="宋体" w:cs="宋体"/>
          <w:color w:val="auto"/>
          <w:sz w:val="28"/>
          <w:szCs w:val="28"/>
          <w:highlight w:val="none"/>
        </w:rPr>
        <w:t>联系方式</w:t>
      </w:r>
    </w:p>
    <w:p w14:paraId="4F2B5706">
      <w:pPr>
        <w:widowControl/>
        <w:adjustRightInd w:val="0"/>
        <w:snapToGrid w:val="0"/>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招标人：广州云山翠园商业运营管理有限公司 </w:t>
      </w:r>
    </w:p>
    <w:p w14:paraId="46567B2B">
      <w:pPr>
        <w:widowControl/>
        <w:adjustRightInd w:val="0"/>
        <w:snapToGrid w:val="0"/>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联系地址：广州市越秀区解放北路899号408室</w:t>
      </w:r>
    </w:p>
    <w:p w14:paraId="6A87455F">
      <w:pPr>
        <w:widowControl/>
        <w:adjustRightInd w:val="0"/>
        <w:snapToGrid w:val="0"/>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官</w:t>
      </w:r>
      <w:r>
        <w:rPr>
          <w:rFonts w:hint="eastAsia" w:ascii="宋体" w:hAnsi="宋体" w:cs="宋体"/>
          <w:color w:val="auto"/>
          <w:sz w:val="24"/>
          <w:highlight w:val="none"/>
        </w:rPr>
        <w:t xml:space="preserve">先生 </w:t>
      </w:r>
    </w:p>
    <w:p w14:paraId="60095B40">
      <w:pPr>
        <w:widowControl/>
        <w:adjustRightInd w:val="0"/>
        <w:snapToGrid w:val="0"/>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020-83328287</w:t>
      </w:r>
    </w:p>
    <w:p w14:paraId="387773FB">
      <w:pPr>
        <w:widowControl/>
        <w:adjustRightInd w:val="0"/>
        <w:snapToGrid w:val="0"/>
        <w:ind w:firstLine="200" w:firstLineChars="200"/>
        <w:rPr>
          <w:rFonts w:hint="eastAsia" w:ascii="宋体" w:hAnsi="宋体" w:cs="宋体"/>
          <w:color w:val="auto"/>
          <w:sz w:val="10"/>
          <w:szCs w:val="10"/>
          <w:highlight w:val="none"/>
        </w:rPr>
      </w:pPr>
    </w:p>
    <w:p w14:paraId="6D05B38C">
      <w:pPr>
        <w:widowControl/>
        <w:adjustRightInd w:val="0"/>
        <w:snapToGrid w:val="0"/>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招标代理机构：广州市云兴建设工程监理有限公司</w:t>
      </w:r>
    </w:p>
    <w:p w14:paraId="6958C1F5">
      <w:pPr>
        <w:widowControl/>
        <w:adjustRightInd w:val="0"/>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联系地址：广州市下塘西路686号302室</w:t>
      </w:r>
    </w:p>
    <w:p w14:paraId="1DCEBCCC">
      <w:pPr>
        <w:widowControl/>
        <w:adjustRightInd w:val="0"/>
        <w:snapToGrid w:val="0"/>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联系人：岑工</w:t>
      </w:r>
    </w:p>
    <w:p w14:paraId="4EC07CAB">
      <w:pPr>
        <w:widowControl/>
        <w:adjustRightInd w:val="0"/>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联系电话：020-83851835</w:t>
      </w:r>
    </w:p>
    <w:p w14:paraId="5C5384E5">
      <w:pPr>
        <w:widowControl/>
        <w:adjustRightInd w:val="0"/>
        <w:snapToGrid w:val="0"/>
        <w:ind w:firstLine="200" w:firstLineChars="200"/>
        <w:rPr>
          <w:rFonts w:hint="eastAsia" w:ascii="宋体" w:hAnsi="宋体" w:cs="宋体"/>
          <w:color w:val="auto"/>
          <w:sz w:val="10"/>
          <w:szCs w:val="10"/>
          <w:highlight w:val="none"/>
        </w:rPr>
      </w:pPr>
    </w:p>
    <w:p w14:paraId="56A219CC">
      <w:pPr>
        <w:pStyle w:val="2"/>
        <w:spacing w:line="300" w:lineRule="exact"/>
        <w:rPr>
          <w:rFonts w:hint="eastAsia" w:ascii="宋体" w:hAnsi="宋体" w:eastAsia="宋体" w:cs="宋体"/>
          <w:color w:val="auto"/>
          <w:sz w:val="28"/>
          <w:szCs w:val="28"/>
          <w:highlight w:val="none"/>
        </w:rPr>
      </w:pPr>
      <w:bookmarkStart w:id="50" w:name="_Toc5593"/>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w:t>
      </w:r>
      <w:bookmarkEnd w:id="50"/>
      <w:r>
        <w:rPr>
          <w:rFonts w:hint="eastAsia" w:ascii="宋体" w:hAnsi="宋体" w:eastAsia="宋体" w:cs="宋体"/>
          <w:color w:val="auto"/>
          <w:sz w:val="28"/>
          <w:szCs w:val="28"/>
          <w:highlight w:val="none"/>
        </w:rPr>
        <w:t>其他</w:t>
      </w:r>
    </w:p>
    <w:p w14:paraId="197B67CB">
      <w:pPr>
        <w:widowControl/>
        <w:adjustRightInd w:val="0"/>
        <w:snapToGrid w:val="0"/>
        <w:spacing w:line="360" w:lineRule="auto"/>
        <w:ind w:firstLine="480" w:firstLineChars="200"/>
        <w:rPr>
          <w:rFonts w:ascii="宋体" w:hAnsi="宋体" w:cs="宋体"/>
          <w:color w:val="auto"/>
          <w:sz w:val="24"/>
          <w:highlight w:val="none"/>
        </w:rPr>
      </w:pPr>
      <w:bookmarkStart w:id="51" w:name="_Toc17609"/>
      <w:r>
        <w:rPr>
          <w:rFonts w:hint="eastAsia" w:ascii="宋体" w:hAnsi="宋体" w:cs="宋体"/>
          <w:color w:val="auto"/>
          <w:sz w:val="24"/>
          <w:highlight w:val="none"/>
        </w:rPr>
        <w:t>（1）</w:t>
      </w:r>
      <w:r>
        <w:rPr>
          <w:rFonts w:ascii="宋体" w:hAnsi="宋体" w:cs="宋体"/>
          <w:color w:val="auto"/>
          <w:sz w:val="24"/>
          <w:highlight w:val="none"/>
        </w:rPr>
        <w:t>本项目禁止转包或违法分包，中标人须保证严格遵守建设工程相关管理规定，保证不转包、不违法分包。保证服从业主根据项目实际需要进行的项目规模调整。否则，招标人有权直接取消中标资格或单方面解除合同，由此引起的一切损失和责任由中标人全部承担。</w:t>
      </w:r>
    </w:p>
    <w:p w14:paraId="3122BAA2">
      <w:pPr>
        <w:widowControl/>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（2）满足资格审查合格条件或通过响应性审查的投标人不足3名时为招标失败。招标人分析招标失败原因，修正招标方案，报有关管理部门核准后，重新组织招标。 </w:t>
      </w:r>
    </w:p>
    <w:p w14:paraId="38E71725">
      <w:pPr>
        <w:widowControl/>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（3）投标人和中标候选人的重大变化告知义务</w:t>
      </w:r>
    </w:p>
    <w:p w14:paraId="053E713E">
      <w:pPr>
        <w:widowControl/>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发生可能影响其资格条件或者招标公正性的重大变化、中标候选人的经营、财务状况发生较大变化或者存在违法行为的（包括但不限于：合并、分立、破产、重大财务变化等主要人员变化、被责令关闭、被吊销营业执照、被暂扣安全生产许可证、一定期限内被禁止参加依法必须招标项目的投标等情形），应当及时书面告知招标人。</w:t>
      </w:r>
    </w:p>
    <w:p w14:paraId="087D7998">
      <w:pPr>
        <w:rPr>
          <w:rFonts w:hint="default"/>
          <w:color w:val="auto"/>
          <w:highlight w:val="none"/>
          <w:lang w:val="en-US" w:eastAsia="zh-CN"/>
        </w:rPr>
      </w:pPr>
    </w:p>
    <w:bookmarkEnd w:id="51"/>
    <w:p w14:paraId="6644D95E">
      <w:pPr>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 xml:space="preserve"> 附件一、招标文件登记表</w:t>
      </w:r>
    </w:p>
    <w:p w14:paraId="2F8C4710">
      <w:pPr>
        <w:rPr>
          <w:rFonts w:hint="eastAsia" w:ascii="宋体" w:hAnsi="宋体"/>
          <w:color w:val="auto"/>
          <w:highlight w:val="none"/>
        </w:rPr>
      </w:pPr>
    </w:p>
    <w:tbl>
      <w:tblPr>
        <w:tblStyle w:val="5"/>
        <w:tblW w:w="5096" w:type="pct"/>
        <w:tblInd w:w="0" w:type="dxa"/>
        <w:tblLayout w:type="autofit"/>
        <w:tblCellMar>
          <w:top w:w="0" w:type="dxa"/>
          <w:left w:w="108" w:type="dxa"/>
          <w:bottom w:w="0" w:type="dxa"/>
          <w:right w:w="108" w:type="dxa"/>
        </w:tblCellMar>
      </w:tblPr>
      <w:tblGrid>
        <w:gridCol w:w="1635"/>
        <w:gridCol w:w="1263"/>
        <w:gridCol w:w="222"/>
        <w:gridCol w:w="1015"/>
        <w:gridCol w:w="282"/>
        <w:gridCol w:w="222"/>
        <w:gridCol w:w="673"/>
        <w:gridCol w:w="1194"/>
        <w:gridCol w:w="1008"/>
        <w:gridCol w:w="1172"/>
      </w:tblGrid>
      <w:tr w14:paraId="2F0E1E5D">
        <w:tblPrEx>
          <w:tblCellMar>
            <w:top w:w="0" w:type="dxa"/>
            <w:left w:w="108" w:type="dxa"/>
            <w:bottom w:w="0" w:type="dxa"/>
            <w:right w:w="108" w:type="dxa"/>
          </w:tblCellMar>
        </w:tblPrEx>
        <w:trPr>
          <w:trHeight w:val="1168" w:hRule="atLeast"/>
        </w:trPr>
        <w:tc>
          <w:tcPr>
            <w:tcW w:w="5000" w:type="pct"/>
            <w:gridSpan w:val="10"/>
            <w:noWrap w:val="0"/>
            <w:vAlign w:val="center"/>
          </w:tcPr>
          <w:p w14:paraId="4035BC11">
            <w:pPr>
              <w:widowControl/>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招标文件登记表</w:t>
            </w:r>
          </w:p>
        </w:tc>
      </w:tr>
      <w:tr w14:paraId="4D016FE9">
        <w:tblPrEx>
          <w:tblCellMar>
            <w:top w:w="0" w:type="dxa"/>
            <w:left w:w="108" w:type="dxa"/>
            <w:bottom w:w="0" w:type="dxa"/>
            <w:right w:w="108" w:type="dxa"/>
          </w:tblCellMar>
        </w:tblPrEx>
        <w:trPr>
          <w:trHeight w:val="745" w:hRule="atLeast"/>
        </w:trPr>
        <w:tc>
          <w:tcPr>
            <w:tcW w:w="944" w:type="pct"/>
            <w:noWrap w:val="0"/>
            <w:vAlign w:val="center"/>
          </w:tcPr>
          <w:p w14:paraId="4E23A450">
            <w:pPr>
              <w:widowControl/>
              <w:jc w:val="center"/>
              <w:rPr>
                <w:rFonts w:ascii="宋体" w:hAnsi="宋体" w:cs="宋体"/>
                <w:b/>
                <w:bCs/>
                <w:color w:val="auto"/>
                <w:sz w:val="48"/>
                <w:szCs w:val="48"/>
                <w:highlight w:val="none"/>
              </w:rPr>
            </w:pPr>
          </w:p>
        </w:tc>
        <w:tc>
          <w:tcPr>
            <w:tcW w:w="730" w:type="pct"/>
            <w:noWrap w:val="0"/>
            <w:vAlign w:val="center"/>
          </w:tcPr>
          <w:p w14:paraId="791117DD">
            <w:pPr>
              <w:widowControl/>
              <w:jc w:val="center"/>
              <w:rPr>
                <w:rFonts w:ascii="宋体" w:hAnsi="宋体" w:cs="宋体"/>
                <w:b/>
                <w:bCs/>
                <w:color w:val="auto"/>
                <w:sz w:val="48"/>
                <w:szCs w:val="48"/>
                <w:highlight w:val="none"/>
              </w:rPr>
            </w:pPr>
          </w:p>
        </w:tc>
        <w:tc>
          <w:tcPr>
            <w:tcW w:w="117" w:type="pct"/>
            <w:noWrap w:val="0"/>
            <w:vAlign w:val="center"/>
          </w:tcPr>
          <w:p w14:paraId="198E3F9C">
            <w:pPr>
              <w:widowControl/>
              <w:jc w:val="center"/>
              <w:rPr>
                <w:rFonts w:ascii="宋体" w:hAnsi="宋体" w:cs="宋体"/>
                <w:b/>
                <w:bCs/>
                <w:color w:val="auto"/>
                <w:sz w:val="48"/>
                <w:szCs w:val="48"/>
                <w:highlight w:val="none"/>
              </w:rPr>
            </w:pPr>
          </w:p>
        </w:tc>
        <w:tc>
          <w:tcPr>
            <w:tcW w:w="752" w:type="pct"/>
            <w:gridSpan w:val="2"/>
            <w:noWrap w:val="0"/>
            <w:vAlign w:val="center"/>
          </w:tcPr>
          <w:p w14:paraId="7DFA91E9">
            <w:pPr>
              <w:widowControl/>
              <w:jc w:val="center"/>
              <w:rPr>
                <w:rFonts w:ascii="宋体" w:hAnsi="宋体" w:cs="宋体"/>
                <w:b/>
                <w:bCs/>
                <w:color w:val="auto"/>
                <w:sz w:val="48"/>
                <w:szCs w:val="48"/>
                <w:highlight w:val="none"/>
              </w:rPr>
            </w:pPr>
          </w:p>
        </w:tc>
        <w:tc>
          <w:tcPr>
            <w:tcW w:w="117" w:type="pct"/>
            <w:noWrap w:val="0"/>
            <w:vAlign w:val="center"/>
          </w:tcPr>
          <w:p w14:paraId="1045A0CA">
            <w:pPr>
              <w:widowControl/>
              <w:jc w:val="center"/>
              <w:rPr>
                <w:rFonts w:ascii="宋体" w:hAnsi="宋体" w:cs="宋体"/>
                <w:b/>
                <w:bCs/>
                <w:color w:val="auto"/>
                <w:sz w:val="48"/>
                <w:szCs w:val="48"/>
                <w:highlight w:val="none"/>
              </w:rPr>
            </w:pPr>
          </w:p>
        </w:tc>
        <w:tc>
          <w:tcPr>
            <w:tcW w:w="1080" w:type="pct"/>
            <w:gridSpan w:val="2"/>
            <w:noWrap w:val="0"/>
            <w:vAlign w:val="center"/>
          </w:tcPr>
          <w:p w14:paraId="07DFD68B">
            <w:pPr>
              <w:widowControl/>
              <w:jc w:val="center"/>
              <w:rPr>
                <w:rFonts w:ascii="宋体" w:hAnsi="宋体" w:cs="宋体"/>
                <w:b/>
                <w:bCs/>
                <w:color w:val="auto"/>
                <w:sz w:val="48"/>
                <w:szCs w:val="48"/>
                <w:highlight w:val="none"/>
              </w:rPr>
            </w:pPr>
          </w:p>
        </w:tc>
        <w:tc>
          <w:tcPr>
            <w:tcW w:w="1257" w:type="pct"/>
            <w:gridSpan w:val="2"/>
            <w:noWrap w:val="0"/>
            <w:vAlign w:val="center"/>
          </w:tcPr>
          <w:p w14:paraId="5143BB9A">
            <w:pPr>
              <w:widowControl/>
              <w:jc w:val="center"/>
              <w:rPr>
                <w:rFonts w:ascii="宋体" w:hAnsi="宋体" w:cs="宋体"/>
                <w:color w:val="auto"/>
                <w:sz w:val="24"/>
                <w:highlight w:val="none"/>
              </w:rPr>
            </w:pPr>
            <w:r>
              <w:rPr>
                <w:rFonts w:hint="eastAsia" w:ascii="宋体" w:hAnsi="宋体" w:cs="宋体"/>
                <w:color w:val="auto"/>
                <w:sz w:val="24"/>
                <w:highlight w:val="none"/>
              </w:rPr>
              <w:t>年     月    日</w:t>
            </w:r>
          </w:p>
        </w:tc>
      </w:tr>
      <w:tr w14:paraId="791DBA2A">
        <w:tblPrEx>
          <w:tblCellMar>
            <w:top w:w="0" w:type="dxa"/>
            <w:left w:w="108" w:type="dxa"/>
            <w:bottom w:w="0" w:type="dxa"/>
            <w:right w:w="108" w:type="dxa"/>
          </w:tblCellMar>
        </w:tblPrEx>
        <w:trPr>
          <w:trHeight w:val="1344" w:hRule="atLeast"/>
        </w:trPr>
        <w:tc>
          <w:tcPr>
            <w:tcW w:w="944" w:type="pct"/>
            <w:tcBorders>
              <w:top w:val="single" w:color="auto" w:sz="4" w:space="0"/>
              <w:left w:val="single" w:color="auto" w:sz="4" w:space="0"/>
              <w:bottom w:val="single" w:color="auto" w:sz="4" w:space="0"/>
              <w:right w:val="single" w:color="auto" w:sz="4" w:space="0"/>
            </w:tcBorders>
            <w:noWrap w:val="0"/>
            <w:vAlign w:val="center"/>
          </w:tcPr>
          <w:p w14:paraId="315DD216">
            <w:pPr>
              <w:widowControl/>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4055" w:type="pct"/>
            <w:gridSpan w:val="9"/>
            <w:tcBorders>
              <w:top w:val="single" w:color="auto" w:sz="4" w:space="0"/>
              <w:left w:val="nil"/>
              <w:bottom w:val="single" w:color="auto" w:sz="4" w:space="0"/>
              <w:right w:val="single" w:color="auto" w:sz="4" w:space="0"/>
            </w:tcBorders>
            <w:noWrap w:val="0"/>
            <w:vAlign w:val="center"/>
          </w:tcPr>
          <w:p w14:paraId="7EF0E6B3">
            <w:pPr>
              <w:widowControl/>
              <w:jc w:val="center"/>
              <w:rPr>
                <w:rFonts w:ascii="宋体" w:hAnsi="宋体" w:cs="宋体"/>
                <w:color w:val="auto"/>
                <w:sz w:val="24"/>
                <w:highlight w:val="none"/>
              </w:rPr>
            </w:pPr>
            <w:r>
              <w:rPr>
                <w:rFonts w:hint="eastAsia" w:ascii="宋体" w:hAnsi="宋体" w:cs="宋体"/>
                <w:color w:val="auto"/>
                <w:sz w:val="24"/>
                <w:highlight w:val="none"/>
              </w:rPr>
              <w:t>广州市白云山翠竹园项目安保服务</w:t>
            </w:r>
          </w:p>
        </w:tc>
      </w:tr>
      <w:tr w14:paraId="738A976E">
        <w:tblPrEx>
          <w:tblCellMar>
            <w:top w:w="0" w:type="dxa"/>
            <w:left w:w="108" w:type="dxa"/>
            <w:bottom w:w="0" w:type="dxa"/>
            <w:right w:w="108" w:type="dxa"/>
          </w:tblCellMar>
        </w:tblPrEx>
        <w:trPr>
          <w:trHeight w:val="1174" w:hRule="atLeast"/>
        </w:trPr>
        <w:tc>
          <w:tcPr>
            <w:tcW w:w="944" w:type="pct"/>
            <w:tcBorders>
              <w:top w:val="nil"/>
              <w:left w:val="single" w:color="auto" w:sz="4" w:space="0"/>
              <w:bottom w:val="single" w:color="auto" w:sz="4" w:space="0"/>
              <w:right w:val="single" w:color="auto" w:sz="4" w:space="0"/>
            </w:tcBorders>
            <w:noWrap w:val="0"/>
            <w:vAlign w:val="center"/>
          </w:tcPr>
          <w:p w14:paraId="229B0268">
            <w:pPr>
              <w:widowControl/>
              <w:jc w:val="center"/>
              <w:rPr>
                <w:rFonts w:ascii="宋体" w:hAnsi="宋体" w:cs="宋体"/>
                <w:color w:val="auto"/>
                <w:sz w:val="24"/>
                <w:highlight w:val="none"/>
              </w:rPr>
            </w:pPr>
            <w:r>
              <w:rPr>
                <w:rFonts w:hint="eastAsia" w:ascii="宋体" w:hAnsi="宋体" w:cs="宋体"/>
                <w:color w:val="auto"/>
                <w:sz w:val="24"/>
                <w:highlight w:val="none"/>
              </w:rPr>
              <w:t>投标人名称</w:t>
            </w:r>
          </w:p>
        </w:tc>
        <w:tc>
          <w:tcPr>
            <w:tcW w:w="730" w:type="pct"/>
            <w:tcBorders>
              <w:top w:val="single" w:color="auto" w:sz="4" w:space="0"/>
              <w:left w:val="nil"/>
              <w:bottom w:val="single" w:color="000000" w:sz="4" w:space="0"/>
              <w:right w:val="single" w:color="000000" w:sz="4" w:space="0"/>
            </w:tcBorders>
            <w:noWrap w:val="0"/>
            <w:vAlign w:val="center"/>
          </w:tcPr>
          <w:p w14:paraId="02E32BE7">
            <w:pPr>
              <w:widowControl/>
              <w:jc w:val="center"/>
              <w:rPr>
                <w:rFonts w:ascii="宋体" w:hAnsi="宋体" w:cs="宋体"/>
                <w:color w:val="auto"/>
                <w:sz w:val="24"/>
                <w:highlight w:val="none"/>
              </w:rPr>
            </w:pPr>
          </w:p>
        </w:tc>
        <w:tc>
          <w:tcPr>
            <w:tcW w:w="704" w:type="pct"/>
            <w:gridSpan w:val="2"/>
            <w:tcBorders>
              <w:top w:val="nil"/>
              <w:left w:val="nil"/>
              <w:bottom w:val="single" w:color="auto" w:sz="4" w:space="0"/>
              <w:right w:val="single" w:color="auto" w:sz="4" w:space="0"/>
            </w:tcBorders>
            <w:noWrap w:val="0"/>
            <w:vAlign w:val="center"/>
          </w:tcPr>
          <w:p w14:paraId="70B93561">
            <w:pPr>
              <w:widowControl/>
              <w:jc w:val="center"/>
              <w:rPr>
                <w:rFonts w:ascii="宋体" w:hAnsi="宋体" w:cs="宋体"/>
                <w:color w:val="auto"/>
                <w:sz w:val="24"/>
                <w:highlight w:val="none"/>
              </w:rPr>
            </w:pPr>
            <w:r>
              <w:rPr>
                <w:rFonts w:hint="eastAsia" w:ascii="宋体" w:hAnsi="宋体" w:cs="宋体"/>
                <w:color w:val="auto"/>
                <w:sz w:val="24"/>
                <w:highlight w:val="none"/>
              </w:rPr>
              <w:t>纳税人识别号</w:t>
            </w:r>
          </w:p>
        </w:tc>
        <w:tc>
          <w:tcPr>
            <w:tcW w:w="672" w:type="pct"/>
            <w:gridSpan w:val="3"/>
            <w:tcBorders>
              <w:top w:val="nil"/>
              <w:left w:val="nil"/>
              <w:bottom w:val="single" w:color="auto" w:sz="4" w:space="0"/>
              <w:right w:val="single" w:color="auto" w:sz="4" w:space="0"/>
            </w:tcBorders>
            <w:noWrap w:val="0"/>
            <w:vAlign w:val="center"/>
          </w:tcPr>
          <w:p w14:paraId="6531FF6E">
            <w:pPr>
              <w:widowControl/>
              <w:jc w:val="center"/>
              <w:rPr>
                <w:rFonts w:ascii="宋体" w:hAnsi="宋体" w:cs="宋体"/>
                <w:color w:val="auto"/>
                <w:sz w:val="24"/>
                <w:highlight w:val="none"/>
              </w:rPr>
            </w:pPr>
          </w:p>
        </w:tc>
        <w:tc>
          <w:tcPr>
            <w:tcW w:w="1273" w:type="pct"/>
            <w:gridSpan w:val="2"/>
            <w:tcBorders>
              <w:top w:val="nil"/>
              <w:left w:val="nil"/>
              <w:bottom w:val="single" w:color="auto" w:sz="4" w:space="0"/>
              <w:right w:val="single" w:color="auto" w:sz="4" w:space="0"/>
            </w:tcBorders>
            <w:noWrap w:val="0"/>
            <w:vAlign w:val="center"/>
          </w:tcPr>
          <w:p w14:paraId="5C42D2A7">
            <w:pPr>
              <w:widowControl/>
              <w:jc w:val="center"/>
              <w:rPr>
                <w:rFonts w:ascii="宋体" w:hAnsi="宋体" w:cs="宋体"/>
                <w:color w:val="auto"/>
                <w:sz w:val="24"/>
                <w:highlight w:val="none"/>
              </w:rPr>
            </w:pPr>
            <w:r>
              <w:rPr>
                <w:rFonts w:hint="eastAsia" w:ascii="宋体" w:hAnsi="宋体" w:cs="宋体"/>
                <w:color w:val="auto"/>
                <w:sz w:val="24"/>
                <w:highlight w:val="none"/>
              </w:rPr>
              <w:t>被授权人</w:t>
            </w:r>
          </w:p>
        </w:tc>
        <w:tc>
          <w:tcPr>
            <w:tcW w:w="674" w:type="pct"/>
            <w:tcBorders>
              <w:top w:val="nil"/>
              <w:left w:val="nil"/>
              <w:bottom w:val="single" w:color="auto" w:sz="4" w:space="0"/>
              <w:right w:val="single" w:color="auto" w:sz="4" w:space="0"/>
            </w:tcBorders>
            <w:noWrap w:val="0"/>
            <w:vAlign w:val="center"/>
          </w:tcPr>
          <w:p w14:paraId="3F5851E6">
            <w:pPr>
              <w:widowControl/>
              <w:jc w:val="center"/>
              <w:rPr>
                <w:rFonts w:ascii="宋体" w:hAnsi="宋体" w:cs="宋体"/>
                <w:color w:val="auto"/>
                <w:sz w:val="24"/>
                <w:highlight w:val="none"/>
              </w:rPr>
            </w:pPr>
          </w:p>
        </w:tc>
      </w:tr>
      <w:tr w14:paraId="0231EB5F">
        <w:tblPrEx>
          <w:tblCellMar>
            <w:top w:w="0" w:type="dxa"/>
            <w:left w:w="108" w:type="dxa"/>
            <w:bottom w:w="0" w:type="dxa"/>
            <w:right w:w="108" w:type="dxa"/>
          </w:tblCellMar>
        </w:tblPrEx>
        <w:trPr>
          <w:trHeight w:val="1846" w:hRule="atLeast"/>
        </w:trPr>
        <w:tc>
          <w:tcPr>
            <w:tcW w:w="944" w:type="pct"/>
            <w:tcBorders>
              <w:top w:val="nil"/>
              <w:left w:val="single" w:color="auto" w:sz="4" w:space="0"/>
              <w:bottom w:val="single" w:color="auto" w:sz="4" w:space="0"/>
              <w:right w:val="single" w:color="auto" w:sz="4" w:space="0"/>
            </w:tcBorders>
            <w:noWrap w:val="0"/>
            <w:vAlign w:val="center"/>
          </w:tcPr>
          <w:p w14:paraId="4D70E071">
            <w:pPr>
              <w:widowControl/>
              <w:jc w:val="center"/>
              <w:rPr>
                <w:rFonts w:ascii="宋体" w:hAnsi="宋体" w:cs="宋体"/>
                <w:color w:val="auto"/>
                <w:sz w:val="24"/>
                <w:highlight w:val="none"/>
              </w:rPr>
            </w:pPr>
            <w:r>
              <w:rPr>
                <w:rFonts w:hint="eastAsia" w:ascii="宋体" w:hAnsi="宋体" w:cs="宋体"/>
                <w:color w:val="auto"/>
                <w:sz w:val="24"/>
                <w:highlight w:val="none"/>
              </w:rPr>
              <w:t>邮箱</w:t>
            </w:r>
          </w:p>
        </w:tc>
        <w:tc>
          <w:tcPr>
            <w:tcW w:w="730" w:type="pct"/>
            <w:tcBorders>
              <w:top w:val="single" w:color="auto" w:sz="4" w:space="0"/>
              <w:left w:val="nil"/>
              <w:bottom w:val="single" w:color="000000" w:sz="4" w:space="0"/>
              <w:right w:val="single" w:color="000000" w:sz="4" w:space="0"/>
            </w:tcBorders>
            <w:noWrap w:val="0"/>
            <w:vAlign w:val="center"/>
          </w:tcPr>
          <w:p w14:paraId="22FF15A6">
            <w:pPr>
              <w:widowControl/>
              <w:jc w:val="center"/>
              <w:rPr>
                <w:rFonts w:ascii="宋体" w:hAnsi="宋体" w:cs="宋体"/>
                <w:color w:val="auto"/>
                <w:sz w:val="24"/>
                <w:highlight w:val="none"/>
              </w:rPr>
            </w:pPr>
          </w:p>
        </w:tc>
        <w:tc>
          <w:tcPr>
            <w:tcW w:w="1376" w:type="pct"/>
            <w:gridSpan w:val="5"/>
            <w:tcBorders>
              <w:top w:val="nil"/>
              <w:left w:val="nil"/>
              <w:bottom w:val="single" w:color="auto" w:sz="4" w:space="0"/>
              <w:right w:val="single" w:color="auto" w:sz="4" w:space="0"/>
            </w:tcBorders>
            <w:noWrap w:val="0"/>
            <w:vAlign w:val="center"/>
          </w:tcPr>
          <w:p w14:paraId="1797CCEA">
            <w:pPr>
              <w:widowControl/>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948" w:type="pct"/>
            <w:gridSpan w:val="3"/>
            <w:tcBorders>
              <w:top w:val="nil"/>
              <w:left w:val="nil"/>
              <w:bottom w:val="single" w:color="auto" w:sz="4" w:space="0"/>
              <w:right w:val="single" w:color="auto" w:sz="4" w:space="0"/>
            </w:tcBorders>
            <w:noWrap w:val="0"/>
            <w:vAlign w:val="center"/>
          </w:tcPr>
          <w:p w14:paraId="45F433F3">
            <w:pPr>
              <w:widowControl/>
              <w:jc w:val="center"/>
              <w:rPr>
                <w:rFonts w:ascii="宋体" w:hAnsi="宋体" w:cs="宋体"/>
                <w:color w:val="auto"/>
                <w:sz w:val="24"/>
                <w:highlight w:val="none"/>
              </w:rPr>
            </w:pPr>
          </w:p>
        </w:tc>
      </w:tr>
      <w:tr w14:paraId="612B2B35">
        <w:tblPrEx>
          <w:tblCellMar>
            <w:top w:w="0" w:type="dxa"/>
            <w:left w:w="108" w:type="dxa"/>
            <w:bottom w:w="0" w:type="dxa"/>
            <w:right w:w="108" w:type="dxa"/>
          </w:tblCellMar>
        </w:tblPrEx>
        <w:trPr>
          <w:trHeight w:val="2562" w:hRule="atLeast"/>
        </w:trPr>
        <w:tc>
          <w:tcPr>
            <w:tcW w:w="944" w:type="pct"/>
            <w:tcBorders>
              <w:top w:val="nil"/>
              <w:left w:val="single" w:color="auto" w:sz="4" w:space="0"/>
              <w:bottom w:val="single" w:color="auto" w:sz="4" w:space="0"/>
              <w:right w:val="single" w:color="auto" w:sz="4" w:space="0"/>
            </w:tcBorders>
            <w:noWrap w:val="0"/>
            <w:vAlign w:val="center"/>
          </w:tcPr>
          <w:p w14:paraId="406099BC">
            <w:pPr>
              <w:widowControl/>
              <w:jc w:val="center"/>
              <w:rPr>
                <w:rFonts w:ascii="宋体" w:hAnsi="宋体" w:cs="宋体"/>
                <w:color w:val="auto"/>
                <w:sz w:val="24"/>
                <w:highlight w:val="none"/>
              </w:rPr>
            </w:pPr>
            <w:r>
              <w:rPr>
                <w:rFonts w:hint="eastAsia" w:ascii="宋体" w:hAnsi="宋体" w:cs="宋体"/>
                <w:color w:val="auto"/>
                <w:sz w:val="24"/>
                <w:highlight w:val="none"/>
              </w:rPr>
              <w:t>投标人盖章</w:t>
            </w:r>
          </w:p>
        </w:tc>
        <w:tc>
          <w:tcPr>
            <w:tcW w:w="730" w:type="pct"/>
            <w:tcBorders>
              <w:top w:val="single" w:color="auto" w:sz="4" w:space="0"/>
              <w:left w:val="nil"/>
              <w:bottom w:val="single" w:color="auto" w:sz="4" w:space="0"/>
              <w:right w:val="single" w:color="auto" w:sz="4" w:space="0"/>
            </w:tcBorders>
            <w:noWrap w:val="0"/>
            <w:vAlign w:val="center"/>
          </w:tcPr>
          <w:p w14:paraId="0C0A528B">
            <w:pPr>
              <w:widowControl/>
              <w:jc w:val="center"/>
              <w:rPr>
                <w:rFonts w:ascii="宋体" w:hAnsi="宋体" w:cs="宋体"/>
                <w:color w:val="auto"/>
                <w:sz w:val="24"/>
                <w:highlight w:val="none"/>
              </w:rPr>
            </w:pPr>
          </w:p>
        </w:tc>
        <w:tc>
          <w:tcPr>
            <w:tcW w:w="1376" w:type="pct"/>
            <w:gridSpan w:val="5"/>
            <w:tcBorders>
              <w:top w:val="single" w:color="auto" w:sz="4" w:space="0"/>
              <w:left w:val="single" w:color="auto" w:sz="4" w:space="0"/>
              <w:bottom w:val="single" w:color="auto" w:sz="4" w:space="0"/>
              <w:right w:val="single" w:color="auto" w:sz="4" w:space="0"/>
            </w:tcBorders>
            <w:noWrap w:val="0"/>
            <w:vAlign w:val="center"/>
          </w:tcPr>
          <w:p w14:paraId="3C9ECC9D">
            <w:pPr>
              <w:widowControl/>
              <w:jc w:val="center"/>
              <w:rPr>
                <w:rFonts w:ascii="宋体" w:hAnsi="宋体" w:cs="宋体"/>
                <w:color w:val="auto"/>
                <w:sz w:val="24"/>
                <w:highlight w:val="none"/>
              </w:rPr>
            </w:pPr>
            <w:r>
              <w:rPr>
                <w:rFonts w:hint="eastAsia" w:ascii="宋体" w:hAnsi="宋体" w:cs="宋体"/>
                <w:color w:val="auto"/>
                <w:sz w:val="24"/>
                <w:highlight w:val="none"/>
              </w:rPr>
              <w:t>法定代表人盖章（或签字）</w:t>
            </w:r>
          </w:p>
        </w:tc>
        <w:tc>
          <w:tcPr>
            <w:tcW w:w="1948" w:type="pct"/>
            <w:gridSpan w:val="3"/>
            <w:tcBorders>
              <w:top w:val="single" w:color="auto" w:sz="4" w:space="0"/>
              <w:left w:val="single" w:color="auto" w:sz="4" w:space="0"/>
              <w:bottom w:val="single" w:color="auto" w:sz="4" w:space="0"/>
              <w:right w:val="single" w:color="auto" w:sz="4" w:space="0"/>
            </w:tcBorders>
            <w:noWrap w:val="0"/>
            <w:vAlign w:val="center"/>
          </w:tcPr>
          <w:p w14:paraId="6203FEFA">
            <w:pPr>
              <w:widowControl/>
              <w:jc w:val="center"/>
              <w:rPr>
                <w:rFonts w:ascii="宋体" w:hAnsi="宋体" w:cs="宋体"/>
                <w:color w:val="auto"/>
                <w:sz w:val="24"/>
                <w:highlight w:val="none"/>
              </w:rPr>
            </w:pPr>
          </w:p>
        </w:tc>
      </w:tr>
    </w:tbl>
    <w:p w14:paraId="1EA93298">
      <w:pPr>
        <w:pStyle w:val="4"/>
        <w:rPr>
          <w:rFonts w:hint="eastAsia"/>
          <w:color w:val="auto"/>
          <w:highlight w:val="none"/>
        </w:rPr>
      </w:pPr>
    </w:p>
    <w:p w14:paraId="29853D16">
      <w:bookmarkStart w:id="52" w:name="_GoBack"/>
      <w:bookmarkEnd w:id="5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72189"/>
    <w:multiLevelType w:val="singleLevel"/>
    <w:tmpl w:val="06572189"/>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31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cs="Arial"/>
      <w:b/>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Times New Roman" w:hAnsi="Times New Roman" w:cs="Times New Roman"/>
      <w:szCs w:val="24"/>
    </w:rPr>
  </w:style>
  <w:style w:type="paragraph" w:styleId="4">
    <w:name w:val="Plain Text"/>
    <w:basedOn w:val="1"/>
    <w:qFormat/>
    <w:uiPriority w:val="0"/>
    <w:rPr>
      <w:rFonts w:ascii="等线" w:hAnsi="Courier New" w:eastAsia="等线" w:cs="Times New Roman"/>
      <w:color w:val="auto"/>
      <w:kern w:val="2"/>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2025-05-21T09:36:28Z</dcterms:created>
  <dc:creator>yxjl2</dc:creator>
  <cp:lastModifiedBy>WPS_1671122073</cp:lastModifiedBy>
  <dcterms:modified xsi:type="dcterms:W3CDTF">2025-05-21T09:36:34Z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eyJoZGlkIjoiNGU5YTk2NWU3OTRhNTU0YjZlNWE0ODExMjY4YzM0MTgiLCJ1c2VySWQiOiIxNDU3OTc3Mjc3In0=</vt:lpwstr>
  </property>
  <property fmtid="{D5CDD505-2E9C-101B-9397-08002B2CF9AE}" pid="4" name="ICV">
    <vt:lpwstr>53AFD7A47A89472396FD3C826FC3C3A8_12</vt:lpwstr>
  </property>
</Properties>
</file>